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5284861" w:displacedByCustomXml="next"/>
    <w:bookmarkEnd w:id="0" w:displacedByCustomXml="next"/>
    <w:sdt>
      <w:sdtPr>
        <w:id w:val="-946069547"/>
        <w:lock w:val="sdtContentLocked"/>
        <w:placeholder>
          <w:docPart w:val="DefaultPlaceholder_-1854013440"/>
        </w:placeholder>
        <w:group/>
      </w:sdtPr>
      <w:sdtEndPr/>
      <w:sdtContent>
        <w:sdt>
          <w:sdtPr>
            <w:alias w:val="Thesis Title (1 of 2)"/>
            <w:tag w:val="Thesis Title (1 of 2)"/>
            <w:id w:val="-155378715"/>
            <w:lock w:val="sdtLocked"/>
            <w:placeholder>
              <w:docPart w:val="B785511C18AC40FDBABBA5168861BC37"/>
            </w:placeholder>
            <w15:color w:val="FF0000"/>
          </w:sdtPr>
          <w:sdtEndPr/>
          <w:sdtContent>
            <w:p w14:paraId="11570484" w14:textId="7A8CEF50" w:rsidR="00AB56B3" w:rsidRPr="002350DF" w:rsidRDefault="00994D93" w:rsidP="002350DF">
              <w:pPr>
                <w:pStyle w:val="PageTitlespre-Abstract"/>
              </w:pPr>
              <w:r w:rsidRPr="00994D93">
                <w:t>Investigating Molecular Mechanisms of Dorsal Horn Assembly in Neural Progenitor Cell Grafts</w:t>
              </w:r>
            </w:p>
          </w:sdtContent>
        </w:sdt>
      </w:sdtContent>
    </w:sdt>
    <w:sdt>
      <w:sdtPr>
        <w:id w:val="1784153247"/>
        <w:lock w:val="sdtContentLocked"/>
        <w:placeholder>
          <w:docPart w:val="DefaultPlaceholder_-1854013440"/>
        </w:placeholder>
        <w:group/>
      </w:sdtPr>
      <w:sdtEndPr/>
      <w:sdtContent>
        <w:p w14:paraId="5254F426" w14:textId="77777777" w:rsidR="00AB56B3" w:rsidRPr="00AB56B3" w:rsidRDefault="00AB56B3" w:rsidP="003D6383">
          <w:pPr>
            <w:pStyle w:val="CustomTitlePage1"/>
          </w:pPr>
          <w:r w:rsidRPr="00AB56B3">
            <w:t>An Undergraduate Research Scholars Thesis</w:t>
          </w:r>
        </w:p>
        <w:p w14:paraId="2027387D" w14:textId="77777777" w:rsidR="00AB56B3" w:rsidRPr="00AB56B3" w:rsidRDefault="00AB56B3" w:rsidP="003D6383">
          <w:pPr>
            <w:pStyle w:val="CustomTitlePage1"/>
          </w:pPr>
          <w:r w:rsidRPr="00AB56B3">
            <w:t>by</w:t>
          </w:r>
        </w:p>
      </w:sdtContent>
    </w:sdt>
    <w:sdt>
      <w:sdtPr>
        <w:alias w:val="Author Names (1 of 4)"/>
        <w:tag w:val="Author Names (1 of 4)"/>
        <w:id w:val="-1679651317"/>
        <w:lock w:val="sdtLocked"/>
        <w:placeholder>
          <w:docPart w:val="6A093F197F1848B489C82E10CAFD8373"/>
        </w:placeholder>
        <w15:color w:val="FF0000"/>
      </w:sdtPr>
      <w:sdtEndPr/>
      <w:sdtContent>
        <w:p w14:paraId="1BAECF5B" w14:textId="1616AE83" w:rsidR="00AB56B3" w:rsidRPr="00AB56B3" w:rsidRDefault="00994D93" w:rsidP="002E5E91">
          <w:pPr>
            <w:pStyle w:val="CustomTitlePage8"/>
          </w:pPr>
          <w:r>
            <w:t>Tarun sontam</w:t>
          </w:r>
        </w:p>
      </w:sdtContent>
    </w:sdt>
    <w:sdt>
      <w:sdtPr>
        <w:id w:val="-1953244279"/>
        <w:lock w:val="sdtContentLocked"/>
        <w:placeholder>
          <w:docPart w:val="DefaultPlaceholder_-1854013440"/>
        </w:placeholder>
        <w:group/>
      </w:sdtPr>
      <w:sdtEndPr/>
      <w:sdtContent>
        <w:p w14:paraId="1C559586" w14:textId="77777777" w:rsidR="00AB56B3" w:rsidRPr="00AB56B3" w:rsidRDefault="00AB56B3" w:rsidP="00244C02">
          <w:pPr>
            <w:pStyle w:val="CustomTitlePage2"/>
          </w:pPr>
          <w:r w:rsidRPr="00AB56B3">
            <w:t>Submitted to the LAUNCH: Undergraduate Research office at</w:t>
          </w:r>
        </w:p>
        <w:p w14:paraId="1A5609C0" w14:textId="77777777" w:rsidR="00AB56B3" w:rsidRPr="00AB56B3" w:rsidRDefault="00AB56B3" w:rsidP="00244C02">
          <w:pPr>
            <w:pStyle w:val="CustomTitlePage2"/>
          </w:pPr>
          <w:r w:rsidRPr="00AB56B3">
            <w:t>Texas A&amp;M University</w:t>
          </w:r>
        </w:p>
        <w:p w14:paraId="71C0DCF2" w14:textId="77777777" w:rsidR="00AB56B3" w:rsidRPr="00AB56B3" w:rsidRDefault="00AB56B3" w:rsidP="00244C02">
          <w:pPr>
            <w:pStyle w:val="CustomTitlePage2"/>
          </w:pPr>
          <w:r w:rsidRPr="00AB56B3">
            <w:t>in partial fulfillment of requirements for the designation as an</w:t>
          </w:r>
        </w:p>
      </w:sdtContent>
    </w:sdt>
    <w:sdt>
      <w:sdtPr>
        <w:id w:val="-2145496213"/>
        <w:lock w:val="sdtContentLocked"/>
        <w:placeholder>
          <w:docPart w:val="DefaultPlaceholder_-1854013440"/>
        </w:placeholder>
        <w:group/>
      </w:sdtPr>
      <w:sdtEndPr/>
      <w:sdtContent>
        <w:p w14:paraId="0EE913B9" w14:textId="77777777" w:rsidR="00AB56B3" w:rsidRPr="00AB56B3" w:rsidRDefault="00AB56B3" w:rsidP="00AB56B3">
          <w:pPr>
            <w:pStyle w:val="CustomTitlePage3"/>
          </w:pPr>
          <w:r w:rsidRPr="00AB56B3">
            <w:t>UNDERGRADUATE RESEARCH SCHOLAR</w:t>
          </w:r>
        </w:p>
      </w:sdtContent>
    </w:sdt>
    <w:sdt>
      <w:sdtPr>
        <w:id w:val="1414505023"/>
        <w:lock w:val="sdtContentLocked"/>
        <w:placeholder>
          <w:docPart w:val="DefaultPlaceholder_-1854013440"/>
        </w:placeholder>
        <w:group/>
      </w:sdtPr>
      <w:sdtEndPr/>
      <w:sdtContent>
        <w:p w14:paraId="1EA65196" w14:textId="77777777" w:rsidR="00AB56B3" w:rsidRPr="00AB56B3" w:rsidRDefault="00AB56B3" w:rsidP="00244C02">
          <w:pPr>
            <w:pStyle w:val="CustomTitlePage4"/>
          </w:pPr>
          <w:r w:rsidRPr="00AB56B3">
            <w:t>Approved by</w:t>
          </w:r>
        </w:p>
      </w:sdtContent>
    </w:sdt>
    <w:p w14:paraId="7D11DF56" w14:textId="2247B8A3" w:rsidR="00824C4A" w:rsidRPr="00AB56B3" w:rsidRDefault="00C447D1" w:rsidP="00994D93">
      <w:pPr>
        <w:pStyle w:val="CustomTitlePage5"/>
      </w:pPr>
      <w:sdt>
        <w:sdtPr>
          <w:id w:val="-1317807192"/>
          <w:lock w:val="sdtContentLocked"/>
          <w:placeholder>
            <w:docPart w:val="DefaultPlaceholder_-1854013440"/>
          </w:placeholder>
          <w:group/>
        </w:sdtPr>
        <w:sdtEndPr/>
        <w:sdtContent>
          <w:r w:rsidR="00AB56B3" w:rsidRPr="00AB56B3">
            <w:t>Faculty Research</w:t>
          </w:r>
        </w:sdtContent>
      </w:sdt>
      <w:r w:rsidR="00AB56B3" w:rsidRPr="00AB56B3">
        <w:t xml:space="preserve"> Adviso</w:t>
      </w:r>
      <w:r w:rsidR="00585DAD">
        <w:t>r</w:t>
      </w:r>
      <w:r w:rsidR="00BF6428">
        <w:t>:</w:t>
      </w:r>
      <w:r w:rsidR="00585DAD">
        <w:tab/>
      </w:r>
      <w:sdt>
        <w:sdtPr>
          <w:alias w:val="Primary Faculty Advisor (1 of 2)"/>
          <w:tag w:val="Primary Faculty Advisor (1 of 2)"/>
          <w:id w:val="-1945755322"/>
          <w:lock w:val="sdtLocked"/>
          <w:placeholder>
            <w:docPart w:val="3E4F99CCB129420B97CBCD104977F563"/>
          </w:placeholder>
          <w15:color w:val="FF0000"/>
        </w:sdtPr>
        <w:sdtEndPr/>
        <w:sdtContent>
          <w:r w:rsidR="00994D93">
            <w:t>Jennifer Dulin</w:t>
          </w:r>
          <w:r w:rsidR="006D41C2">
            <w:t>,</w:t>
          </w:r>
          <w:r w:rsidR="00994D93">
            <w:t xml:space="preserve"> Ph</w:t>
          </w:r>
          <w:r w:rsidR="006D41C2">
            <w:t>.</w:t>
          </w:r>
          <w:r w:rsidR="00994D93">
            <w:t>D</w:t>
          </w:r>
          <w:r w:rsidR="006D41C2">
            <w:t>.</w:t>
          </w:r>
        </w:sdtContent>
      </w:sdt>
    </w:p>
    <w:sdt>
      <w:sdtPr>
        <w:id w:val="-1204177175"/>
        <w:lock w:val="sdtContentLocked"/>
        <w:placeholder>
          <w:docPart w:val="DefaultPlaceholder_-1854013440"/>
        </w:placeholder>
        <w:group/>
      </w:sdtPr>
      <w:sdtEndPr/>
      <w:sdtContent>
        <w:p w14:paraId="31B1D06B" w14:textId="77777777" w:rsidR="00AB56B3" w:rsidRPr="00AB56B3" w:rsidRDefault="00AB56B3" w:rsidP="00AB56B3">
          <w:pPr>
            <w:pStyle w:val="CustomTitlePage3"/>
          </w:pPr>
          <w:r w:rsidRPr="00AB56B3">
            <w:t>May 2021</w:t>
          </w:r>
        </w:p>
      </w:sdtContent>
    </w:sdt>
    <w:p w14:paraId="0D955B30" w14:textId="6CFDEBE7" w:rsidR="00AB56B3" w:rsidRPr="00AB56B3" w:rsidRDefault="002E1EB2" w:rsidP="00090746">
      <w:pPr>
        <w:pStyle w:val="CustomTitlePage5"/>
        <w:jc w:val="center"/>
      </w:pPr>
      <w:r>
        <w:t>Major</w:t>
      </w:r>
      <w:r w:rsidR="00AB56B3" w:rsidRPr="00AB56B3">
        <w:t>:</w:t>
      </w:r>
      <w:r w:rsidR="00090746">
        <w:t xml:space="preserve"> </w:t>
      </w:r>
      <w:sdt>
        <w:sdtPr>
          <w:alias w:val="Individual Primary Major OR Team Member 1 Major(s)"/>
          <w:tag w:val="Individual Primary Major OR Team Member 1 Major(s)"/>
          <w:id w:val="-514767571"/>
          <w:lock w:val="sdtLocked"/>
          <w:placeholder>
            <w:docPart w:val="041C217728674013B1B424BD6B54F4EF"/>
          </w:placeholder>
          <w15:color w:val="FF0000"/>
        </w:sdtPr>
        <w:sdtEndPr/>
        <w:sdtContent>
          <w:r w:rsidR="00994D93">
            <w:t>Biolog</w:t>
          </w:r>
          <w:r w:rsidR="00907CCF">
            <w:t>y</w:t>
          </w:r>
        </w:sdtContent>
      </w:sdt>
    </w:p>
    <w:bookmarkStart w:id="1" w:name="_Hlk45721321"/>
    <w:p w14:paraId="113ABEE1" w14:textId="77777777" w:rsidR="00B76079" w:rsidRDefault="00C447D1" w:rsidP="00244C02">
      <w:pPr>
        <w:pStyle w:val="CustomTitlePage7"/>
        <w:sectPr w:rsidR="00B76079" w:rsidSect="00B76079">
          <w:footerReference w:type="default" r:id="rId8"/>
          <w:pgSz w:w="12240" w:h="15840"/>
          <w:pgMar w:top="1440" w:right="1440" w:bottom="1440" w:left="1440" w:header="720" w:footer="720" w:gutter="0"/>
          <w:cols w:space="720"/>
          <w:titlePg/>
          <w:docGrid w:linePitch="360"/>
        </w:sectPr>
      </w:pPr>
      <w:sdt>
        <w:sdtPr>
          <w:id w:val="-1924338967"/>
          <w:lock w:val="sdtContentLocked"/>
          <w:placeholder>
            <w:docPart w:val="DefaultPlaceholder_-1854013440"/>
          </w:placeholder>
          <w:group/>
        </w:sdtPr>
        <w:sdtEndPr/>
        <w:sdtContent>
          <w:r w:rsidR="00AB56B3" w:rsidRPr="00AB56B3">
            <w:t>Copyright © 2021.</w:t>
          </w:r>
          <w:r w:rsidR="00D3772A">
            <w:t xml:space="preserve"> </w:t>
          </w:r>
        </w:sdtContent>
      </w:sdt>
      <w:sdt>
        <w:sdtPr>
          <w:alias w:val="Author Names (2 of 4)"/>
          <w:tag w:val="Author Names (2 of 4)"/>
          <w:id w:val="-6986597"/>
          <w:lock w:val="sdtLocked"/>
          <w:placeholder>
            <w:docPart w:val="4BB755D8BBDD4AC48F4C8B76CD835380"/>
          </w:placeholder>
          <w15:color w:val="FF0000"/>
        </w:sdtPr>
        <w:sdtEndPr/>
        <w:sdtContent>
          <w:r w:rsidR="00994D93">
            <w:t>Tarun Sontam</w:t>
          </w:r>
        </w:sdtContent>
      </w:sdt>
      <w:sdt>
        <w:sdtPr>
          <w:id w:val="-1203787826"/>
          <w:lock w:val="sdtContentLocked"/>
          <w:placeholder>
            <w:docPart w:val="DefaultPlaceholder_-1854013440"/>
          </w:placeholder>
          <w:group/>
        </w:sdtPr>
        <w:sdtEndPr/>
        <w:sdtContent>
          <w:r w:rsidR="004B09F2">
            <w:t>.</w:t>
          </w:r>
        </w:sdtContent>
      </w:sdt>
    </w:p>
    <w:bookmarkEnd w:id="1" w:displacedByCustomXml="next"/>
    <w:sdt>
      <w:sdtPr>
        <w:alias w:val="Research Compliance Certification Heading (required, locked)"/>
        <w:tag w:val="Research Compliance Certification Heading (required, locked)"/>
        <w:id w:val="-1685579414"/>
        <w:lock w:val="sdtContentLocked"/>
        <w:placeholder>
          <w:docPart w:val="DefaultPlaceholder_-1854013440"/>
        </w:placeholder>
      </w:sdtPr>
      <w:sdtEndPr/>
      <w:sdtContent>
        <w:p w14:paraId="15B96B86" w14:textId="77777777" w:rsidR="00C47481" w:rsidRDefault="00AB56B3" w:rsidP="00AB56B3">
          <w:pPr>
            <w:pStyle w:val="PageTitlespre-Abstract"/>
          </w:pPr>
          <w:r w:rsidRPr="00AB56B3">
            <w:t>Research Compliance Certification</w:t>
          </w:r>
        </w:p>
      </w:sdtContent>
    </w:sdt>
    <w:sdt>
      <w:sdtPr>
        <w:id w:val="319851751"/>
        <w:lock w:val="sdtContentLocked"/>
        <w:placeholder>
          <w:docPart w:val="DefaultPlaceholder_-1854013440"/>
        </w:placeholder>
        <w:group/>
      </w:sdtPr>
      <w:sdtEndPr/>
      <w:sdtContent>
        <w:p w14:paraId="1B259C5F" w14:textId="77777777" w:rsidR="00AB56B3" w:rsidRDefault="00AB56B3" w:rsidP="00AB56B3">
          <w:pPr>
            <w:pStyle w:val="BodyParagraphIndent"/>
          </w:pPr>
          <w:r w:rsidRPr="00AB56B3">
            <w:t>Research activities involving the use of human subjects, vertebrate animals, and/or biohazards must be reviewed and approved by the appropriate Texas A&amp;M University regulatory research committee (i.e., IRB, IACUC, IBC) before the activity can commence. This requirement applies to activities conducted at Texas A&amp;M and to activities conducted at non-Texas A&amp;M facilities or institutions. In both cases, students are responsible for working with the relevant Texas A&amp;M research compliance program to ensure and document that all Texas A&amp;M compliance obligations are met before the study begins.</w:t>
          </w:r>
        </w:p>
      </w:sdtContent>
    </w:sdt>
    <w:p w14:paraId="0CEC9A44" w14:textId="249126AC" w:rsidR="00AB56B3" w:rsidRDefault="002E1EB2" w:rsidP="00AB56B3">
      <w:pPr>
        <w:pStyle w:val="BodyParagraphIndent"/>
      </w:pPr>
      <w:r>
        <w:t>I</w:t>
      </w:r>
      <w:sdt>
        <w:sdtPr>
          <w:id w:val="1268203720"/>
          <w:lock w:val="sdtContentLocked"/>
          <w:placeholder>
            <w:docPart w:val="DefaultPlaceholder_-1854013440"/>
          </w:placeholder>
          <w:group/>
        </w:sdtPr>
        <w:sdtEndPr/>
        <w:sdtContent>
          <w:r w:rsidR="00266B16" w:rsidRPr="00492682">
            <w:t>,</w:t>
          </w:r>
          <w:r w:rsidR="00492682">
            <w:t xml:space="preserve"> </w:t>
          </w:r>
        </w:sdtContent>
      </w:sdt>
      <w:sdt>
        <w:sdtPr>
          <w:alias w:val="Author Names (3 of 4)"/>
          <w:tag w:val="Author Names (3 of 4)"/>
          <w:id w:val="1009953957"/>
          <w:lock w:val="sdtLocked"/>
          <w:placeholder>
            <w:docPart w:val="F8F7EB503F5940069DA46EB0ADFFA5A3"/>
          </w:placeholder>
          <w15:color w:val="FF0000"/>
        </w:sdtPr>
        <w:sdtEndPr/>
        <w:sdtContent>
          <w:r w:rsidR="00994D93">
            <w:t>Tarun Sontam</w:t>
          </w:r>
        </w:sdtContent>
      </w:sdt>
      <w:sdt>
        <w:sdtPr>
          <w:id w:val="-623460602"/>
          <w:lock w:val="sdtContentLocked"/>
          <w:placeholder>
            <w:docPart w:val="DefaultPlaceholder_-1854013440"/>
          </w:placeholder>
          <w:group/>
        </w:sdtPr>
        <w:sdtEndPr/>
        <w:sdtContent>
          <w:r w:rsidR="00AB56B3" w:rsidRPr="00AB56B3">
            <w:t>,</w:t>
          </w:r>
          <w:r w:rsidR="00492682">
            <w:t xml:space="preserve"> </w:t>
          </w:r>
        </w:sdtContent>
      </w:sdt>
      <w:sdt>
        <w:sdtPr>
          <w:id w:val="-830520341"/>
          <w:lock w:val="sdtContentLocked"/>
          <w:placeholder>
            <w:docPart w:val="DefaultPlaceholder_-1854013440"/>
          </w:placeholder>
          <w:group/>
        </w:sdtPr>
        <w:sdtEndPr/>
        <w:sdtContent>
          <w:r w:rsidR="00AB56B3" w:rsidRPr="00AB56B3">
            <w:t>certify that all research compliance requirements related to this Undergraduate Research Scholars thesis have been addressed with my Research Faculty</w:t>
          </w:r>
          <w:r w:rsidR="00492682">
            <w:t xml:space="preserve"> </w:t>
          </w:r>
        </w:sdtContent>
      </w:sdt>
      <w:r>
        <w:t>Advisor</w:t>
      </w:r>
      <w:sdt>
        <w:sdtPr>
          <w:id w:val="-518470907"/>
          <w:lock w:val="sdtContentLocked"/>
          <w:placeholder>
            <w:docPart w:val="DefaultPlaceholder_-1854013440"/>
          </w:placeholder>
          <w:group/>
        </w:sdtPr>
        <w:sdtEndPr/>
        <w:sdtContent>
          <w:r w:rsidR="00492682">
            <w:t xml:space="preserve"> </w:t>
          </w:r>
          <w:r w:rsidR="00AB56B3" w:rsidRPr="00AB56B3">
            <w:t>prior to the collection of any data used in this final thesis submission.</w:t>
          </w:r>
        </w:sdtContent>
      </w:sdt>
    </w:p>
    <w:p w14:paraId="2B2EF9A6" w14:textId="0989F122" w:rsidR="00602EC9" w:rsidRDefault="002E1EB2" w:rsidP="00B616DE">
      <w:pPr>
        <w:pStyle w:val="BodyParagraphIndent"/>
      </w:pPr>
      <w:r w:rsidRPr="002E1EB2">
        <w:t>This project required approval from the Texas A&amp;M University Research Compliance &amp; Biosafety office.</w:t>
      </w:r>
    </w:p>
    <w:p w14:paraId="0BF44A4B" w14:textId="77777777" w:rsidR="007A3527" w:rsidRPr="007214D9" w:rsidRDefault="007A3527" w:rsidP="00B616DE">
      <w:pPr>
        <w:pStyle w:val="BodyParagraphIndent"/>
      </w:pPr>
    </w:p>
    <w:p w14:paraId="1255BB08" w14:textId="0A36645B" w:rsidR="00C53ABE" w:rsidRPr="00571CC8" w:rsidRDefault="00C53ABE" w:rsidP="00571CC8">
      <w:pPr>
        <w:pStyle w:val="BodyParagraphNoIndent"/>
        <w:sectPr w:rsidR="00C53ABE" w:rsidRPr="00571CC8" w:rsidSect="00B76079">
          <w:pgSz w:w="12240" w:h="15840"/>
          <w:pgMar w:top="1440" w:right="1440" w:bottom="1440" w:left="1440" w:header="720" w:footer="720" w:gutter="0"/>
          <w:cols w:space="720"/>
          <w:titlePg/>
          <w:docGrid w:linePitch="360"/>
        </w:sectPr>
      </w:pPr>
      <w:r w:rsidRPr="00996224">
        <w:t>TAMU IRB #: 20</w:t>
      </w:r>
      <w:r w:rsidR="00602EC9" w:rsidRPr="00996224">
        <w:t>18</w:t>
      </w:r>
      <w:r w:rsidRPr="00996224">
        <w:t>-</w:t>
      </w:r>
      <w:r w:rsidR="00602EC9" w:rsidRPr="00996224">
        <w:t>0156</w:t>
      </w:r>
      <w:r w:rsidRPr="00996224">
        <w:t xml:space="preserve"> Approval Date: </w:t>
      </w:r>
      <w:r w:rsidR="00996224" w:rsidRPr="005675EA">
        <w:t>06</w:t>
      </w:r>
      <w:r w:rsidRPr="005675EA">
        <w:t>/</w:t>
      </w:r>
      <w:r w:rsidR="00996224" w:rsidRPr="005675EA">
        <w:t>10</w:t>
      </w:r>
      <w:r w:rsidRPr="005675EA">
        <w:t>/</w:t>
      </w:r>
      <w:r w:rsidR="00996224" w:rsidRPr="00996224">
        <w:t xml:space="preserve">2018 </w:t>
      </w:r>
      <w:r w:rsidRPr="00996224">
        <w:t xml:space="preserve">Expiration Date: </w:t>
      </w:r>
      <w:r w:rsidR="00996224" w:rsidRPr="005675EA">
        <w:t>06</w:t>
      </w:r>
      <w:r w:rsidRPr="005675EA">
        <w:t>/</w:t>
      </w:r>
      <w:r w:rsidR="00996224" w:rsidRPr="005675EA">
        <w:t>11</w:t>
      </w:r>
      <w:r w:rsidRPr="005675EA">
        <w:t>/</w:t>
      </w:r>
      <w:r w:rsidR="00996224" w:rsidRPr="00996224">
        <w:t>2021</w:t>
      </w:r>
    </w:p>
    <w:sdt>
      <w:sdtPr>
        <w:alias w:val="Table of Contents Heading (required, locked)"/>
        <w:tag w:val="Table of Contents Heading (required, locked)"/>
        <w:id w:val="616719094"/>
        <w:lock w:val="sdtContentLocked"/>
        <w:placeholder>
          <w:docPart w:val="DefaultPlaceholder_-1854013440"/>
        </w:placeholder>
      </w:sdtPr>
      <w:sdtEndPr/>
      <w:sdtContent>
        <w:p w14:paraId="7DF4D980" w14:textId="77777777" w:rsidR="00AB56B3" w:rsidRDefault="00545525" w:rsidP="00545525">
          <w:pPr>
            <w:pStyle w:val="PageTitlespre-Abstract"/>
          </w:pPr>
          <w:r>
            <w:t>Table of Contents</w:t>
          </w:r>
        </w:p>
      </w:sdtContent>
    </w:sdt>
    <w:p w14:paraId="5E35CE05" w14:textId="77777777" w:rsidR="00907CCF" w:rsidRDefault="00545525" w:rsidP="00F06C97">
      <w:pPr>
        <w:spacing w:line="480" w:lineRule="auto"/>
        <w:jc w:val="right"/>
        <w:rPr>
          <w:noProof/>
        </w:rPr>
      </w:pPr>
      <w:r>
        <w:t>Page</w:t>
      </w:r>
      <w:r w:rsidR="00F06C97">
        <w:fldChar w:fldCharType="begin"/>
      </w:r>
      <w:r w:rsidR="00F06C97">
        <w:instrText xml:space="preserve"> TOC \o "1-1" \h \z \u \t "Heading 2,1,Heading 3,2" </w:instrText>
      </w:r>
      <w:r w:rsidR="00F06C97">
        <w:fldChar w:fldCharType="separate"/>
      </w:r>
    </w:p>
    <w:p w14:paraId="512D6B62" w14:textId="359FEF18" w:rsidR="00907CCF" w:rsidRDefault="00C447D1">
      <w:pPr>
        <w:pStyle w:val="TOC1"/>
        <w:rPr>
          <w:rFonts w:asciiTheme="minorHAnsi" w:eastAsiaTheme="minorEastAsia" w:hAnsiTheme="minorHAnsi"/>
          <w:caps w:val="0"/>
          <w:color w:val="auto"/>
          <w:szCs w:val="24"/>
        </w:rPr>
      </w:pPr>
      <w:hyperlink w:anchor="_Toc70435776" w:history="1">
        <w:r w:rsidR="00907CCF" w:rsidRPr="00172660">
          <w:rPr>
            <w:rStyle w:val="Hyperlink"/>
          </w:rPr>
          <w:t>Abstract</w:t>
        </w:r>
        <w:r w:rsidR="00907CCF">
          <w:rPr>
            <w:webHidden/>
          </w:rPr>
          <w:tab/>
        </w:r>
        <w:r w:rsidR="00907CCF">
          <w:rPr>
            <w:webHidden/>
          </w:rPr>
          <w:fldChar w:fldCharType="begin"/>
        </w:r>
        <w:r w:rsidR="00907CCF">
          <w:rPr>
            <w:webHidden/>
          </w:rPr>
          <w:instrText xml:space="preserve"> PAGEREF _Toc70435776 \h </w:instrText>
        </w:r>
        <w:r w:rsidR="00907CCF">
          <w:rPr>
            <w:webHidden/>
          </w:rPr>
        </w:r>
        <w:r w:rsidR="00907CCF">
          <w:rPr>
            <w:webHidden/>
          </w:rPr>
          <w:fldChar w:fldCharType="separate"/>
        </w:r>
        <w:r w:rsidR="00907CCF">
          <w:rPr>
            <w:webHidden/>
          </w:rPr>
          <w:t>1</w:t>
        </w:r>
        <w:r w:rsidR="00907CCF">
          <w:rPr>
            <w:webHidden/>
          </w:rPr>
          <w:fldChar w:fldCharType="end"/>
        </w:r>
      </w:hyperlink>
    </w:p>
    <w:p w14:paraId="567D7913" w14:textId="05910EE1" w:rsidR="00907CCF" w:rsidRDefault="00C447D1">
      <w:pPr>
        <w:pStyle w:val="TOC1"/>
        <w:rPr>
          <w:rFonts w:asciiTheme="minorHAnsi" w:eastAsiaTheme="minorEastAsia" w:hAnsiTheme="minorHAnsi"/>
          <w:caps w:val="0"/>
          <w:color w:val="auto"/>
          <w:szCs w:val="24"/>
        </w:rPr>
      </w:pPr>
      <w:hyperlink w:anchor="_Toc70435777" w:history="1">
        <w:r w:rsidR="00907CCF" w:rsidRPr="00172660">
          <w:rPr>
            <w:rStyle w:val="Hyperlink"/>
          </w:rPr>
          <w:t>Dedication</w:t>
        </w:r>
        <w:r w:rsidR="00907CCF">
          <w:rPr>
            <w:webHidden/>
          </w:rPr>
          <w:tab/>
        </w:r>
        <w:r w:rsidR="00907CCF">
          <w:rPr>
            <w:webHidden/>
          </w:rPr>
          <w:fldChar w:fldCharType="begin"/>
        </w:r>
        <w:r w:rsidR="00907CCF">
          <w:rPr>
            <w:webHidden/>
          </w:rPr>
          <w:instrText xml:space="preserve"> PAGEREF _Toc70435777 \h </w:instrText>
        </w:r>
        <w:r w:rsidR="00907CCF">
          <w:rPr>
            <w:webHidden/>
          </w:rPr>
        </w:r>
        <w:r w:rsidR="00907CCF">
          <w:rPr>
            <w:webHidden/>
          </w:rPr>
          <w:fldChar w:fldCharType="separate"/>
        </w:r>
        <w:r w:rsidR="00907CCF">
          <w:rPr>
            <w:webHidden/>
          </w:rPr>
          <w:t>3</w:t>
        </w:r>
        <w:r w:rsidR="00907CCF">
          <w:rPr>
            <w:webHidden/>
          </w:rPr>
          <w:fldChar w:fldCharType="end"/>
        </w:r>
      </w:hyperlink>
    </w:p>
    <w:p w14:paraId="269AAC04" w14:textId="7834B158" w:rsidR="00907CCF" w:rsidRDefault="00C447D1">
      <w:pPr>
        <w:pStyle w:val="TOC1"/>
        <w:rPr>
          <w:rFonts w:asciiTheme="minorHAnsi" w:eastAsiaTheme="minorEastAsia" w:hAnsiTheme="minorHAnsi"/>
          <w:caps w:val="0"/>
          <w:color w:val="auto"/>
          <w:szCs w:val="24"/>
        </w:rPr>
      </w:pPr>
      <w:hyperlink w:anchor="_Toc70435778" w:history="1">
        <w:r w:rsidR="00907CCF" w:rsidRPr="00172660">
          <w:rPr>
            <w:rStyle w:val="Hyperlink"/>
          </w:rPr>
          <w:t>Acknowledgements</w:t>
        </w:r>
        <w:r w:rsidR="00907CCF">
          <w:rPr>
            <w:webHidden/>
          </w:rPr>
          <w:tab/>
        </w:r>
        <w:r w:rsidR="00907CCF">
          <w:rPr>
            <w:webHidden/>
          </w:rPr>
          <w:fldChar w:fldCharType="begin"/>
        </w:r>
        <w:r w:rsidR="00907CCF">
          <w:rPr>
            <w:webHidden/>
          </w:rPr>
          <w:instrText xml:space="preserve"> PAGEREF _Toc70435778 \h </w:instrText>
        </w:r>
        <w:r w:rsidR="00907CCF">
          <w:rPr>
            <w:webHidden/>
          </w:rPr>
        </w:r>
        <w:r w:rsidR="00907CCF">
          <w:rPr>
            <w:webHidden/>
          </w:rPr>
          <w:fldChar w:fldCharType="separate"/>
        </w:r>
        <w:r w:rsidR="00907CCF">
          <w:rPr>
            <w:webHidden/>
          </w:rPr>
          <w:t>4</w:t>
        </w:r>
        <w:r w:rsidR="00907CCF">
          <w:rPr>
            <w:webHidden/>
          </w:rPr>
          <w:fldChar w:fldCharType="end"/>
        </w:r>
      </w:hyperlink>
    </w:p>
    <w:p w14:paraId="16C5CE54" w14:textId="2459F76F" w:rsidR="00907CCF" w:rsidRDefault="00C447D1">
      <w:pPr>
        <w:pStyle w:val="TOC1"/>
        <w:rPr>
          <w:rFonts w:asciiTheme="minorHAnsi" w:eastAsiaTheme="minorEastAsia" w:hAnsiTheme="minorHAnsi"/>
          <w:caps w:val="0"/>
          <w:color w:val="auto"/>
          <w:szCs w:val="24"/>
        </w:rPr>
      </w:pPr>
      <w:hyperlink w:anchor="_Toc70435779" w:history="1">
        <w:r w:rsidR="00907CCF" w:rsidRPr="00172660">
          <w:rPr>
            <w:rStyle w:val="Hyperlink"/>
          </w:rPr>
          <w:t>Nomenclature</w:t>
        </w:r>
        <w:r w:rsidR="00907CCF">
          <w:rPr>
            <w:webHidden/>
          </w:rPr>
          <w:tab/>
        </w:r>
        <w:r w:rsidR="00907CCF">
          <w:rPr>
            <w:webHidden/>
          </w:rPr>
          <w:fldChar w:fldCharType="begin"/>
        </w:r>
        <w:r w:rsidR="00907CCF">
          <w:rPr>
            <w:webHidden/>
          </w:rPr>
          <w:instrText xml:space="preserve"> PAGEREF _Toc70435779 \h </w:instrText>
        </w:r>
        <w:r w:rsidR="00907CCF">
          <w:rPr>
            <w:webHidden/>
          </w:rPr>
        </w:r>
        <w:r w:rsidR="00907CCF">
          <w:rPr>
            <w:webHidden/>
          </w:rPr>
          <w:fldChar w:fldCharType="separate"/>
        </w:r>
        <w:r w:rsidR="00907CCF">
          <w:rPr>
            <w:webHidden/>
          </w:rPr>
          <w:t>5</w:t>
        </w:r>
        <w:r w:rsidR="00907CCF">
          <w:rPr>
            <w:webHidden/>
          </w:rPr>
          <w:fldChar w:fldCharType="end"/>
        </w:r>
      </w:hyperlink>
    </w:p>
    <w:p w14:paraId="3D891AD2" w14:textId="75BF258E" w:rsidR="00907CCF" w:rsidRDefault="00C447D1">
      <w:pPr>
        <w:pStyle w:val="TOC1"/>
        <w:rPr>
          <w:rFonts w:asciiTheme="minorHAnsi" w:eastAsiaTheme="minorEastAsia" w:hAnsiTheme="minorHAnsi"/>
          <w:caps w:val="0"/>
          <w:color w:val="auto"/>
          <w:szCs w:val="24"/>
        </w:rPr>
      </w:pPr>
      <w:hyperlink w:anchor="_Toc70435780" w:history="1">
        <w:r w:rsidR="00907CCF" w:rsidRPr="00172660">
          <w:rPr>
            <w:rStyle w:val="Hyperlink"/>
          </w:rPr>
          <w:t>1.</w:t>
        </w:r>
        <w:r w:rsidR="00907CCF">
          <w:rPr>
            <w:rFonts w:asciiTheme="minorHAnsi" w:eastAsiaTheme="minorEastAsia" w:hAnsiTheme="minorHAnsi"/>
            <w:caps w:val="0"/>
            <w:color w:val="auto"/>
            <w:szCs w:val="24"/>
          </w:rPr>
          <w:tab/>
        </w:r>
        <w:r w:rsidR="00907CCF" w:rsidRPr="00172660">
          <w:rPr>
            <w:rStyle w:val="Hyperlink"/>
          </w:rPr>
          <w:t>Introduction</w:t>
        </w:r>
        <w:r w:rsidR="00907CCF">
          <w:rPr>
            <w:webHidden/>
          </w:rPr>
          <w:tab/>
        </w:r>
        <w:r w:rsidR="00907CCF">
          <w:rPr>
            <w:webHidden/>
          </w:rPr>
          <w:fldChar w:fldCharType="begin"/>
        </w:r>
        <w:r w:rsidR="00907CCF">
          <w:rPr>
            <w:webHidden/>
          </w:rPr>
          <w:instrText xml:space="preserve"> PAGEREF _Toc70435780 \h </w:instrText>
        </w:r>
        <w:r w:rsidR="00907CCF">
          <w:rPr>
            <w:webHidden/>
          </w:rPr>
        </w:r>
        <w:r w:rsidR="00907CCF">
          <w:rPr>
            <w:webHidden/>
          </w:rPr>
          <w:fldChar w:fldCharType="separate"/>
        </w:r>
        <w:r w:rsidR="00907CCF">
          <w:rPr>
            <w:webHidden/>
          </w:rPr>
          <w:t>6</w:t>
        </w:r>
        <w:r w:rsidR="00907CCF">
          <w:rPr>
            <w:webHidden/>
          </w:rPr>
          <w:fldChar w:fldCharType="end"/>
        </w:r>
      </w:hyperlink>
    </w:p>
    <w:p w14:paraId="4FD6CDDE" w14:textId="0B313EE3" w:rsidR="00907CCF" w:rsidRDefault="00C447D1">
      <w:pPr>
        <w:pStyle w:val="TOC2"/>
        <w:rPr>
          <w:rFonts w:asciiTheme="minorHAnsi" w:eastAsiaTheme="minorEastAsia" w:hAnsiTheme="minorHAnsi"/>
          <w:noProof/>
          <w:color w:val="auto"/>
          <w:szCs w:val="24"/>
        </w:rPr>
      </w:pPr>
      <w:hyperlink w:anchor="_Toc70435781" w:history="1">
        <w:r w:rsidR="00907CCF" w:rsidRPr="00172660">
          <w:rPr>
            <w:rStyle w:val="Hyperlink"/>
            <w:noProof/>
          </w:rPr>
          <w:t>1.1</w:t>
        </w:r>
        <w:r w:rsidR="00907CCF">
          <w:rPr>
            <w:rFonts w:asciiTheme="minorHAnsi" w:eastAsiaTheme="minorEastAsia" w:hAnsiTheme="minorHAnsi"/>
            <w:noProof/>
            <w:color w:val="auto"/>
            <w:szCs w:val="24"/>
          </w:rPr>
          <w:tab/>
        </w:r>
        <w:r w:rsidR="00907CCF" w:rsidRPr="00172660">
          <w:rPr>
            <w:rStyle w:val="Hyperlink"/>
            <w:noProof/>
          </w:rPr>
          <w:t>Understanding the dorsal horn of spinal cord</w:t>
        </w:r>
        <w:r w:rsidR="00907CCF">
          <w:rPr>
            <w:noProof/>
            <w:webHidden/>
          </w:rPr>
          <w:tab/>
        </w:r>
        <w:r w:rsidR="00907CCF">
          <w:rPr>
            <w:noProof/>
            <w:webHidden/>
          </w:rPr>
          <w:fldChar w:fldCharType="begin"/>
        </w:r>
        <w:r w:rsidR="00907CCF">
          <w:rPr>
            <w:noProof/>
            <w:webHidden/>
          </w:rPr>
          <w:instrText xml:space="preserve"> PAGEREF _Toc70435781 \h </w:instrText>
        </w:r>
        <w:r w:rsidR="00907CCF">
          <w:rPr>
            <w:noProof/>
            <w:webHidden/>
          </w:rPr>
        </w:r>
        <w:r w:rsidR="00907CCF">
          <w:rPr>
            <w:noProof/>
            <w:webHidden/>
          </w:rPr>
          <w:fldChar w:fldCharType="separate"/>
        </w:r>
        <w:r w:rsidR="00907CCF">
          <w:rPr>
            <w:noProof/>
            <w:webHidden/>
          </w:rPr>
          <w:t>7</w:t>
        </w:r>
        <w:r w:rsidR="00907CCF">
          <w:rPr>
            <w:noProof/>
            <w:webHidden/>
          </w:rPr>
          <w:fldChar w:fldCharType="end"/>
        </w:r>
      </w:hyperlink>
    </w:p>
    <w:p w14:paraId="7EA4A6D8" w14:textId="76607720" w:rsidR="00907CCF" w:rsidRDefault="00C447D1">
      <w:pPr>
        <w:pStyle w:val="TOC2"/>
        <w:rPr>
          <w:rFonts w:asciiTheme="minorHAnsi" w:eastAsiaTheme="minorEastAsia" w:hAnsiTheme="minorHAnsi"/>
          <w:noProof/>
          <w:color w:val="auto"/>
          <w:szCs w:val="24"/>
        </w:rPr>
      </w:pPr>
      <w:hyperlink w:anchor="_Toc70435782" w:history="1">
        <w:r w:rsidR="00907CCF" w:rsidRPr="00172660">
          <w:rPr>
            <w:rStyle w:val="Hyperlink"/>
            <w:noProof/>
          </w:rPr>
          <w:t>1.2</w:t>
        </w:r>
        <w:r w:rsidR="00907CCF">
          <w:rPr>
            <w:rFonts w:asciiTheme="minorHAnsi" w:eastAsiaTheme="minorEastAsia" w:hAnsiTheme="minorHAnsi"/>
            <w:noProof/>
            <w:color w:val="auto"/>
            <w:szCs w:val="24"/>
          </w:rPr>
          <w:tab/>
        </w:r>
        <w:r w:rsidR="00907CCF" w:rsidRPr="00172660">
          <w:rPr>
            <w:rStyle w:val="Hyperlink"/>
            <w:noProof/>
          </w:rPr>
          <w:t>Development of the dorsal horn of spinal cord</w:t>
        </w:r>
        <w:r w:rsidR="00907CCF">
          <w:rPr>
            <w:noProof/>
            <w:webHidden/>
          </w:rPr>
          <w:tab/>
        </w:r>
        <w:r w:rsidR="00907CCF">
          <w:rPr>
            <w:noProof/>
            <w:webHidden/>
          </w:rPr>
          <w:fldChar w:fldCharType="begin"/>
        </w:r>
        <w:r w:rsidR="00907CCF">
          <w:rPr>
            <w:noProof/>
            <w:webHidden/>
          </w:rPr>
          <w:instrText xml:space="preserve"> PAGEREF _Toc70435782 \h </w:instrText>
        </w:r>
        <w:r w:rsidR="00907CCF">
          <w:rPr>
            <w:noProof/>
            <w:webHidden/>
          </w:rPr>
        </w:r>
        <w:r w:rsidR="00907CCF">
          <w:rPr>
            <w:noProof/>
            <w:webHidden/>
          </w:rPr>
          <w:fldChar w:fldCharType="separate"/>
        </w:r>
        <w:r w:rsidR="00907CCF">
          <w:rPr>
            <w:noProof/>
            <w:webHidden/>
          </w:rPr>
          <w:t>9</w:t>
        </w:r>
        <w:r w:rsidR="00907CCF">
          <w:rPr>
            <w:noProof/>
            <w:webHidden/>
          </w:rPr>
          <w:fldChar w:fldCharType="end"/>
        </w:r>
      </w:hyperlink>
    </w:p>
    <w:p w14:paraId="0DA1AD93" w14:textId="25AD6691" w:rsidR="00907CCF" w:rsidRDefault="00C447D1">
      <w:pPr>
        <w:pStyle w:val="TOC1"/>
        <w:rPr>
          <w:rFonts w:asciiTheme="minorHAnsi" w:eastAsiaTheme="minorEastAsia" w:hAnsiTheme="minorHAnsi"/>
          <w:caps w:val="0"/>
          <w:color w:val="auto"/>
          <w:szCs w:val="24"/>
        </w:rPr>
      </w:pPr>
      <w:hyperlink w:anchor="_Toc70435783" w:history="1">
        <w:r w:rsidR="00907CCF" w:rsidRPr="00172660">
          <w:rPr>
            <w:rStyle w:val="Hyperlink"/>
          </w:rPr>
          <w:t>2.</w:t>
        </w:r>
        <w:r w:rsidR="00907CCF">
          <w:rPr>
            <w:rFonts w:asciiTheme="minorHAnsi" w:eastAsiaTheme="minorEastAsia" w:hAnsiTheme="minorHAnsi"/>
            <w:caps w:val="0"/>
            <w:color w:val="auto"/>
            <w:szCs w:val="24"/>
          </w:rPr>
          <w:tab/>
        </w:r>
        <w:r w:rsidR="00907CCF" w:rsidRPr="00172660">
          <w:rPr>
            <w:rStyle w:val="Hyperlink"/>
          </w:rPr>
          <w:t>Methods</w:t>
        </w:r>
        <w:r w:rsidR="00907CCF">
          <w:rPr>
            <w:webHidden/>
          </w:rPr>
          <w:tab/>
        </w:r>
        <w:r w:rsidR="00907CCF">
          <w:rPr>
            <w:webHidden/>
          </w:rPr>
          <w:fldChar w:fldCharType="begin"/>
        </w:r>
        <w:r w:rsidR="00907CCF">
          <w:rPr>
            <w:webHidden/>
          </w:rPr>
          <w:instrText xml:space="preserve"> PAGEREF _Toc70435783 \h </w:instrText>
        </w:r>
        <w:r w:rsidR="00907CCF">
          <w:rPr>
            <w:webHidden/>
          </w:rPr>
        </w:r>
        <w:r w:rsidR="00907CCF">
          <w:rPr>
            <w:webHidden/>
          </w:rPr>
          <w:fldChar w:fldCharType="separate"/>
        </w:r>
        <w:r w:rsidR="00907CCF">
          <w:rPr>
            <w:webHidden/>
          </w:rPr>
          <w:t>13</w:t>
        </w:r>
        <w:r w:rsidR="00907CCF">
          <w:rPr>
            <w:webHidden/>
          </w:rPr>
          <w:fldChar w:fldCharType="end"/>
        </w:r>
      </w:hyperlink>
    </w:p>
    <w:p w14:paraId="0E8C92AF" w14:textId="2DD3B9C1" w:rsidR="00907CCF" w:rsidRDefault="00C447D1">
      <w:pPr>
        <w:pStyle w:val="TOC1"/>
        <w:rPr>
          <w:rFonts w:asciiTheme="minorHAnsi" w:eastAsiaTheme="minorEastAsia" w:hAnsiTheme="minorHAnsi"/>
          <w:caps w:val="0"/>
          <w:color w:val="auto"/>
          <w:szCs w:val="24"/>
        </w:rPr>
      </w:pPr>
      <w:hyperlink w:anchor="_Toc70435784" w:history="1">
        <w:r w:rsidR="00907CCF" w:rsidRPr="00172660">
          <w:rPr>
            <w:rStyle w:val="Hyperlink"/>
          </w:rPr>
          <w:t>3.</w:t>
        </w:r>
        <w:r w:rsidR="00907CCF">
          <w:rPr>
            <w:rFonts w:asciiTheme="minorHAnsi" w:eastAsiaTheme="minorEastAsia" w:hAnsiTheme="minorHAnsi"/>
            <w:caps w:val="0"/>
            <w:color w:val="auto"/>
            <w:szCs w:val="24"/>
          </w:rPr>
          <w:tab/>
        </w:r>
        <w:r w:rsidR="00907CCF" w:rsidRPr="00172660">
          <w:rPr>
            <w:rStyle w:val="Hyperlink"/>
          </w:rPr>
          <w:t>Results</w:t>
        </w:r>
        <w:r w:rsidR="00907CCF">
          <w:rPr>
            <w:webHidden/>
          </w:rPr>
          <w:tab/>
        </w:r>
        <w:r w:rsidR="00907CCF">
          <w:rPr>
            <w:webHidden/>
          </w:rPr>
          <w:fldChar w:fldCharType="begin"/>
        </w:r>
        <w:r w:rsidR="00907CCF">
          <w:rPr>
            <w:webHidden/>
          </w:rPr>
          <w:instrText xml:space="preserve"> PAGEREF _Toc70435784 \h </w:instrText>
        </w:r>
        <w:r w:rsidR="00907CCF">
          <w:rPr>
            <w:webHidden/>
          </w:rPr>
        </w:r>
        <w:r w:rsidR="00907CCF">
          <w:rPr>
            <w:webHidden/>
          </w:rPr>
          <w:fldChar w:fldCharType="separate"/>
        </w:r>
        <w:r w:rsidR="00907CCF">
          <w:rPr>
            <w:webHidden/>
          </w:rPr>
          <w:t>17</w:t>
        </w:r>
        <w:r w:rsidR="00907CCF">
          <w:rPr>
            <w:webHidden/>
          </w:rPr>
          <w:fldChar w:fldCharType="end"/>
        </w:r>
      </w:hyperlink>
    </w:p>
    <w:p w14:paraId="41E3F27B" w14:textId="0BEB2359" w:rsidR="00907CCF" w:rsidRDefault="00C447D1">
      <w:pPr>
        <w:pStyle w:val="TOC1"/>
        <w:rPr>
          <w:rFonts w:asciiTheme="minorHAnsi" w:eastAsiaTheme="minorEastAsia" w:hAnsiTheme="minorHAnsi"/>
          <w:caps w:val="0"/>
          <w:color w:val="auto"/>
          <w:szCs w:val="24"/>
        </w:rPr>
      </w:pPr>
      <w:hyperlink w:anchor="_Toc70435785" w:history="1">
        <w:r w:rsidR="00907CCF" w:rsidRPr="00172660">
          <w:rPr>
            <w:rStyle w:val="Hyperlink"/>
          </w:rPr>
          <w:t>4.</w:t>
        </w:r>
        <w:r w:rsidR="00907CCF">
          <w:rPr>
            <w:rFonts w:asciiTheme="minorHAnsi" w:eastAsiaTheme="minorEastAsia" w:hAnsiTheme="minorHAnsi"/>
            <w:caps w:val="0"/>
            <w:color w:val="auto"/>
            <w:szCs w:val="24"/>
          </w:rPr>
          <w:tab/>
        </w:r>
        <w:r w:rsidR="00907CCF" w:rsidRPr="00172660">
          <w:rPr>
            <w:rStyle w:val="Hyperlink"/>
          </w:rPr>
          <w:t>Conclusion</w:t>
        </w:r>
        <w:r w:rsidR="00907CCF">
          <w:rPr>
            <w:webHidden/>
          </w:rPr>
          <w:tab/>
        </w:r>
        <w:r w:rsidR="00907CCF">
          <w:rPr>
            <w:webHidden/>
          </w:rPr>
          <w:fldChar w:fldCharType="begin"/>
        </w:r>
        <w:r w:rsidR="00907CCF">
          <w:rPr>
            <w:webHidden/>
          </w:rPr>
          <w:instrText xml:space="preserve"> PAGEREF _Toc70435785 \h </w:instrText>
        </w:r>
        <w:r w:rsidR="00907CCF">
          <w:rPr>
            <w:webHidden/>
          </w:rPr>
        </w:r>
        <w:r w:rsidR="00907CCF">
          <w:rPr>
            <w:webHidden/>
          </w:rPr>
          <w:fldChar w:fldCharType="separate"/>
        </w:r>
        <w:r w:rsidR="00907CCF">
          <w:rPr>
            <w:webHidden/>
          </w:rPr>
          <w:t>19</w:t>
        </w:r>
        <w:r w:rsidR="00907CCF">
          <w:rPr>
            <w:webHidden/>
          </w:rPr>
          <w:fldChar w:fldCharType="end"/>
        </w:r>
      </w:hyperlink>
    </w:p>
    <w:p w14:paraId="60DA2748" w14:textId="74C1E843" w:rsidR="00907CCF" w:rsidRDefault="00C447D1">
      <w:pPr>
        <w:pStyle w:val="TOC1"/>
        <w:rPr>
          <w:rFonts w:asciiTheme="minorHAnsi" w:eastAsiaTheme="minorEastAsia" w:hAnsiTheme="minorHAnsi"/>
          <w:caps w:val="0"/>
          <w:color w:val="auto"/>
          <w:szCs w:val="24"/>
        </w:rPr>
      </w:pPr>
      <w:hyperlink w:anchor="_Toc70435786" w:history="1">
        <w:r w:rsidR="00907CCF" w:rsidRPr="00172660">
          <w:rPr>
            <w:rStyle w:val="Hyperlink"/>
          </w:rPr>
          <w:t>References</w:t>
        </w:r>
        <w:r w:rsidR="00907CCF">
          <w:rPr>
            <w:webHidden/>
          </w:rPr>
          <w:tab/>
        </w:r>
        <w:r w:rsidR="00907CCF">
          <w:rPr>
            <w:webHidden/>
          </w:rPr>
          <w:fldChar w:fldCharType="begin"/>
        </w:r>
        <w:r w:rsidR="00907CCF">
          <w:rPr>
            <w:webHidden/>
          </w:rPr>
          <w:instrText xml:space="preserve"> PAGEREF _Toc70435786 \h </w:instrText>
        </w:r>
        <w:r w:rsidR="00907CCF">
          <w:rPr>
            <w:webHidden/>
          </w:rPr>
        </w:r>
        <w:r w:rsidR="00907CCF">
          <w:rPr>
            <w:webHidden/>
          </w:rPr>
          <w:fldChar w:fldCharType="separate"/>
        </w:r>
        <w:r w:rsidR="00907CCF">
          <w:rPr>
            <w:webHidden/>
          </w:rPr>
          <w:t>20</w:t>
        </w:r>
        <w:r w:rsidR="00907CCF">
          <w:rPr>
            <w:webHidden/>
          </w:rPr>
          <w:fldChar w:fldCharType="end"/>
        </w:r>
      </w:hyperlink>
    </w:p>
    <w:p w14:paraId="348E736A" w14:textId="77777777" w:rsidR="00B76079" w:rsidRPr="00B76079" w:rsidRDefault="00F06C97" w:rsidP="00F06C97">
      <w:pPr>
        <w:spacing w:line="480" w:lineRule="auto"/>
        <w:jc w:val="right"/>
        <w:sectPr w:rsidR="00B76079" w:rsidRPr="00B76079" w:rsidSect="00B76079">
          <w:pgSz w:w="12240" w:h="15840"/>
          <w:pgMar w:top="1440" w:right="1440" w:bottom="1440" w:left="1440" w:header="720" w:footer="720" w:gutter="0"/>
          <w:cols w:space="720"/>
          <w:titlePg/>
          <w:docGrid w:linePitch="360"/>
        </w:sectPr>
      </w:pPr>
      <w:r>
        <w:fldChar w:fldCharType="end"/>
      </w:r>
    </w:p>
    <w:bookmarkStart w:id="2" w:name="_Toc45285594" w:displacedByCustomXml="next"/>
    <w:bookmarkStart w:id="3" w:name="_Toc45285615" w:displacedByCustomXml="next"/>
    <w:bookmarkStart w:id="4" w:name="_Toc45285707" w:displacedByCustomXml="next"/>
    <w:bookmarkStart w:id="5" w:name="_Toc45285794" w:displacedByCustomXml="next"/>
    <w:bookmarkStart w:id="6" w:name="_Toc70435776" w:displacedByCustomXml="next"/>
    <w:bookmarkStart w:id="7" w:name="_Toc45620805" w:displacedByCustomXml="next"/>
    <w:sdt>
      <w:sdtPr>
        <w:alias w:val="Abstract Heading (required, locked)"/>
        <w:tag w:val="Abstract Heading (required, locked)"/>
        <w:id w:val="258495791"/>
        <w:lock w:val="contentLocked"/>
        <w:placeholder>
          <w:docPart w:val="F90BE57876BA4754AF2F9FA14F18ACDE"/>
        </w:placeholder>
      </w:sdtPr>
      <w:sdtEndPr/>
      <w:sdtContent>
        <w:p w14:paraId="57EE7ABB" w14:textId="20AB0B4E" w:rsidR="008942B4" w:rsidRDefault="008942B4" w:rsidP="008942B4">
          <w:pPr>
            <w:pStyle w:val="Heading1"/>
          </w:pPr>
          <w:r>
            <w:t>Abstract</w:t>
          </w:r>
        </w:p>
        <w:bookmarkEnd w:id="2" w:displacedByCustomXml="next"/>
        <w:bookmarkEnd w:id="3" w:displacedByCustomXml="next"/>
        <w:bookmarkEnd w:id="4" w:displacedByCustomXml="next"/>
        <w:bookmarkEnd w:id="5" w:displacedByCustomXml="next"/>
      </w:sdtContent>
    </w:sdt>
    <w:bookmarkEnd w:id="6" w:displacedByCustomXml="prev"/>
    <w:bookmarkEnd w:id="7" w:displacedByCustomXml="prev"/>
    <w:bookmarkStart w:id="8" w:name="_Hlk47968453"/>
    <w:bookmarkStart w:id="9" w:name="_Hlk47968209"/>
    <w:p w14:paraId="72E72DE0" w14:textId="18845224" w:rsidR="008942B4" w:rsidRDefault="00C447D1" w:rsidP="00C44ACE">
      <w:pPr>
        <w:pStyle w:val="CustomAbstractPage2"/>
      </w:pPr>
      <w:sdt>
        <w:sdtPr>
          <w:id w:val="-264241254"/>
          <w:lock w:val="contentLocked"/>
          <w:placeholder>
            <w:docPart w:val="F90BE57876BA4754AF2F9FA14F18ACDE"/>
          </w:placeholder>
          <w:group/>
        </w:sdtPr>
        <w:sdtEndPr/>
        <w:sdtContent>
          <w:sdt>
            <w:sdtPr>
              <w:alias w:val="Thesis Title (2 of 2)"/>
              <w:tag w:val="Thesis Title (2 of 2)"/>
              <w:id w:val="1889832062"/>
              <w:lock w:val="sdtLocked"/>
              <w:placeholder>
                <w:docPart w:val="513FDCE3E4D4427DA5DBB6007D1B9064"/>
              </w:placeholder>
              <w15:color w:val="FF0000"/>
            </w:sdtPr>
            <w:sdtEndPr/>
            <w:sdtContent>
              <w:r w:rsidR="00127E21">
                <w:t xml:space="preserve">Investigating Molecular Mechanisms of Dorsal Horn Assembly in Neuron Progenitor Cell Grafts </w:t>
              </w:r>
            </w:sdtContent>
          </w:sdt>
        </w:sdtContent>
      </w:sdt>
      <w:bookmarkEnd w:id="8"/>
    </w:p>
    <w:bookmarkEnd w:id="9" w:displacedByCustomXml="next"/>
    <w:sdt>
      <w:sdtPr>
        <w:id w:val="587821382"/>
        <w:lock w:val="contentLocked"/>
        <w:placeholder>
          <w:docPart w:val="F90BE57876BA4754AF2F9FA14F18ACDE"/>
        </w:placeholder>
        <w:group/>
      </w:sdtPr>
      <w:sdtEndPr/>
      <w:sdtContent>
        <w:sdt>
          <w:sdtPr>
            <w:alias w:val="Author Names (4 of 4)"/>
            <w:tag w:val="Author Names (4 of 4)"/>
            <w:id w:val="-1896268893"/>
            <w:lock w:val="sdtLocked"/>
            <w:placeholder>
              <w:docPart w:val="2A145BAE5A404A3EB39F4DBE8649FC14"/>
            </w:placeholder>
            <w15:color w:val="FF0000"/>
          </w:sdtPr>
          <w:sdtEndPr/>
          <w:sdtContent>
            <w:p w14:paraId="29D7D154" w14:textId="77E1C2A4" w:rsidR="008942B4" w:rsidRDefault="00994D93" w:rsidP="008942B4">
              <w:pPr>
                <w:pStyle w:val="CustomAbstractPage1"/>
              </w:pPr>
              <w:r>
                <w:t>Tarun Sontam</w:t>
              </w:r>
            </w:p>
          </w:sdtContent>
        </w:sdt>
      </w:sdtContent>
    </w:sdt>
    <w:p w14:paraId="6DC06B49" w14:textId="1EF7CC73" w:rsidR="00E42BB1" w:rsidRDefault="00E42BB1" w:rsidP="00994D93">
      <w:pPr>
        <w:pStyle w:val="CustomAbstractPage1"/>
      </w:pPr>
      <w:r>
        <w:t>Department</w:t>
      </w:r>
      <w:sdt>
        <w:sdtPr>
          <w:id w:val="724191566"/>
          <w:lock w:val="sdtContentLocked"/>
          <w:placeholder>
            <w:docPart w:val="046B922E185C41F1BC7816CD3F082610"/>
          </w:placeholder>
          <w:group/>
        </w:sdtPr>
        <w:sdtEndPr/>
        <w:sdtContent>
          <w:r>
            <w:t xml:space="preserve"> of </w:t>
          </w:r>
        </w:sdtContent>
      </w:sdt>
      <w:sdt>
        <w:sdtPr>
          <w:alias w:val="Individual Primary Department OR Team Member 2 Department(s) (or remove line)"/>
          <w:tag w:val="Individual Primary Department OR Team Member 2 Department(s) (or remove line)"/>
          <w:id w:val="-1904285694"/>
          <w:lock w:val="sdtLocked"/>
          <w:placeholder>
            <w:docPart w:val="046B922E185C41F1BC7816CD3F082610"/>
          </w:placeholder>
          <w15:color w:val="FF0000"/>
        </w:sdtPr>
        <w:sdtEndPr/>
        <w:sdtContent>
          <w:r w:rsidR="00994D93">
            <w:t>Biology</w:t>
          </w:r>
        </w:sdtContent>
      </w:sdt>
    </w:p>
    <w:sdt>
      <w:sdtPr>
        <w:id w:val="-1715806465"/>
        <w:lock w:val="sdtContentLocked"/>
        <w:placeholder>
          <w:docPart w:val="DefaultPlaceholder_-1854013440"/>
        </w:placeholder>
        <w:group/>
      </w:sdtPr>
      <w:sdtEndPr/>
      <w:sdtContent>
        <w:p w14:paraId="09E0C28A" w14:textId="77777777" w:rsidR="00545525" w:rsidRDefault="00545525" w:rsidP="00545525">
          <w:pPr>
            <w:pStyle w:val="CustomAbstractPage2"/>
          </w:pPr>
          <w:r>
            <w:t>Texas A&amp;M University</w:t>
          </w:r>
        </w:p>
      </w:sdtContent>
    </w:sdt>
    <w:p w14:paraId="0E93D4B8" w14:textId="3A46454F" w:rsidR="00545525" w:rsidRDefault="00C447D1" w:rsidP="00BB14B8">
      <w:pPr>
        <w:pStyle w:val="CustomAbstractPage1"/>
      </w:pPr>
      <w:sdt>
        <w:sdtPr>
          <w:id w:val="1789239452"/>
          <w:lock w:val="sdtContentLocked"/>
          <w:placeholder>
            <w:docPart w:val="DefaultPlaceholder_-1854013440"/>
          </w:placeholder>
          <w:group/>
        </w:sdtPr>
        <w:sdtEndPr/>
        <w:sdtContent>
          <w:r w:rsidR="00545525">
            <w:t>Research Faculty Advisor:</w:t>
          </w:r>
        </w:sdtContent>
      </w:sdt>
      <w:r w:rsidR="00545525">
        <w:t xml:space="preserve"> </w:t>
      </w:r>
      <w:sdt>
        <w:sdtPr>
          <w:alias w:val="Primary Faculty Advisor (2 of 2)"/>
          <w:tag w:val="Primary Faculty Advisor (2 of 2)"/>
          <w:id w:val="-1720892921"/>
          <w:lock w:val="sdtLocked"/>
          <w:placeholder>
            <w:docPart w:val="FA74F71952294FF3894605739D98C0CE"/>
          </w:placeholder>
          <w15:color w:val="FF0000"/>
        </w:sdtPr>
        <w:sdtEndPr/>
        <w:sdtContent>
          <w:r w:rsidR="00994D93">
            <w:t>Jennifer Dulin</w:t>
          </w:r>
          <w:r w:rsidR="006D41C2">
            <w:t>,</w:t>
          </w:r>
          <w:r w:rsidR="00994D93">
            <w:t xml:space="preserve"> Ph</w:t>
          </w:r>
          <w:r w:rsidR="006D41C2">
            <w:t>.</w:t>
          </w:r>
          <w:r w:rsidR="00994D93">
            <w:t>D</w:t>
          </w:r>
          <w:r w:rsidR="006D41C2">
            <w:t>.</w:t>
          </w:r>
        </w:sdtContent>
      </w:sdt>
    </w:p>
    <w:p w14:paraId="58544D3E" w14:textId="6110851B" w:rsidR="00545525" w:rsidRDefault="008F08C2" w:rsidP="00BB14B8">
      <w:pPr>
        <w:pStyle w:val="CustomAbstractPage1"/>
      </w:pPr>
      <w:r>
        <w:t>Department</w:t>
      </w:r>
      <w:sdt>
        <w:sdtPr>
          <w:id w:val="-134640484"/>
          <w:lock w:val="sdtContentLocked"/>
          <w:placeholder>
            <w:docPart w:val="DefaultPlaceholder_-1854013440"/>
          </w:placeholder>
          <w:group/>
        </w:sdtPr>
        <w:sdtEndPr/>
        <w:sdtContent>
          <w:r>
            <w:t xml:space="preserve"> of</w:t>
          </w:r>
        </w:sdtContent>
      </w:sdt>
      <w:r>
        <w:t xml:space="preserve"> </w:t>
      </w:r>
      <w:sdt>
        <w:sdtPr>
          <w:alias w:val="Primary Faculty Advisor Department"/>
          <w:tag w:val="Primary Faculty Advisor Department"/>
          <w:id w:val="584114108"/>
          <w:lock w:val="sdtLocked"/>
          <w:placeholder>
            <w:docPart w:val="B9641DD022C14CE88F24C9731380AC5E"/>
          </w:placeholder>
          <w15:color w:val="FF0000"/>
        </w:sdtPr>
        <w:sdtEndPr>
          <w:rPr>
            <w:color w:val="auto"/>
          </w:rPr>
        </w:sdtEndPr>
        <w:sdtContent>
          <w:r w:rsidR="00994D93">
            <w:t>Biology</w:t>
          </w:r>
        </w:sdtContent>
      </w:sdt>
    </w:p>
    <w:sdt>
      <w:sdtPr>
        <w:id w:val="-670177987"/>
        <w:lock w:val="sdtContentLocked"/>
        <w:placeholder>
          <w:docPart w:val="DefaultPlaceholder_-1854013440"/>
        </w:placeholder>
        <w:group/>
      </w:sdtPr>
      <w:sdtEndPr/>
      <w:sdtContent>
        <w:p w14:paraId="3524186B" w14:textId="77777777" w:rsidR="00545525" w:rsidRDefault="00545525" w:rsidP="00545525">
          <w:pPr>
            <w:pStyle w:val="CustomAbstractPage2"/>
          </w:pPr>
          <w:r>
            <w:t>Texas A&amp;M University</w:t>
          </w:r>
        </w:p>
      </w:sdtContent>
    </w:sdt>
    <w:p w14:paraId="7A13114B" w14:textId="68794333" w:rsidR="00B550EA" w:rsidRDefault="004E551F" w:rsidP="00907CCF">
      <w:pPr>
        <w:pStyle w:val="BodyParagraphIndent"/>
      </w:pPr>
      <w:r>
        <w:t>Spinal cord injury (SCI) is a form of damage to the spinal cord that dramatically impacts quality of life and can ultimately lead to severe effects such as loss of mobility and/or sensation. Neural progenitor cell (NPC) transplantation research has become a growing field of interest due to the therapeutic potential it has for SCI</w:t>
      </w:r>
      <w:r w:rsidR="00EB6B6B">
        <w:t xml:space="preserve">, as NPCs </w:t>
      </w:r>
      <w:r>
        <w:t>provide the foundation to generate different types of mature neurons that are then functionally and anatomically integrated into host circuitry after transplantation. That said, there are still many challenges with NPC transplantation that must be addressed before it becomes a viable treatment open to the market. One such challenge is truly understanding the mechanisms behind graft integration and formation of synaptic connections.</w:t>
      </w:r>
      <w:r w:rsidR="00B550EA">
        <w:t xml:space="preserve"> </w:t>
      </w:r>
      <w:r>
        <w:t xml:space="preserve">The Dulin lab has previously demonstrated the remarkable ability of dissociated NPCs to self-assemble organized, multicellular domains resembling the native spinal cord dorsal horn. However, the mechanisms by which these accurately assembled tissue domains form in the dorsal horn has largely remained unknown. The goal of this study is to investigate the developmental mechanisms enabling the formation of these accurately assembled tissue domains. We hypothesize that signaling through the Notch/delta pathway, which normally </w:t>
      </w:r>
      <w:r>
        <w:lastRenderedPageBreak/>
        <w:t xml:space="preserve">underlies the formation of dorsal horn laminae in the intact spinal cord, also contributes to the formation of these multicellular domains in dissociated NPC grafts. </w:t>
      </w:r>
    </w:p>
    <w:p w14:paraId="7E3C8796" w14:textId="151FE201" w:rsidR="00545525" w:rsidRDefault="004E551F" w:rsidP="00C333E8">
      <w:pPr>
        <w:pStyle w:val="BodyParagraphIndent"/>
      </w:pPr>
      <w:r>
        <w:t xml:space="preserve">To answer the research question, we </w:t>
      </w:r>
      <w:r w:rsidR="00C333E8">
        <w:t xml:space="preserve">obtained GFP and wildtype cells from E12.5 embryos to supply an in vivo and in vitro experiment. In vitro, 1%, 0.1%, and 0.01% dilutions of GFP to WT cells were cultured and stained with transcription factor markers. In vivo, 1% and 0.1% GFP to WT grafts were placed in the intervertebral space of 6 mice, which were then allowed to grow for 1 month. After sacrifice, sagittal sections of the cervical section of the spinal cords of the mice were obtained and stained for the same markers as the in vitro experiment. Future steps will involve determining when clustering occurs, depending on the clustering patterns of GFP to WT cells in vivo and in vitro seen in imaging. Once timing of this clustering is determined, inhibitors of Notch will be applied </w:t>
      </w:r>
      <w:r w:rsidR="00BD6BD0">
        <w:t xml:space="preserve">to determine if clustering is inhibited or not. </w:t>
      </w:r>
      <w:r w:rsidR="00C333E8">
        <w:t xml:space="preserve">   </w:t>
      </w:r>
      <w:r w:rsidR="00545525">
        <w:br w:type="page"/>
      </w:r>
    </w:p>
    <w:p w14:paraId="51AE8AD8" w14:textId="77777777" w:rsidR="00B616DE" w:rsidRDefault="00B616DE" w:rsidP="00B616DE">
      <w:pPr>
        <w:pStyle w:val="Heading1"/>
      </w:pPr>
      <w:bookmarkStart w:id="10" w:name="_Toc45285595"/>
      <w:bookmarkStart w:id="11" w:name="_Toc45285616"/>
      <w:bookmarkStart w:id="12" w:name="_Toc45285708"/>
      <w:bookmarkStart w:id="13" w:name="_Toc45285795"/>
      <w:bookmarkStart w:id="14" w:name="_Toc70435777"/>
      <w:bookmarkStart w:id="15" w:name="_Toc45285796"/>
      <w:bookmarkStart w:id="16" w:name="_Toc45285709"/>
      <w:bookmarkStart w:id="17" w:name="_Toc45285617"/>
      <w:bookmarkStart w:id="18" w:name="_Toc45285596"/>
      <w:r w:rsidRPr="002D75AE">
        <w:lastRenderedPageBreak/>
        <w:t>Dedication</w:t>
      </w:r>
      <w:bookmarkEnd w:id="10"/>
      <w:bookmarkEnd w:id="11"/>
      <w:bookmarkEnd w:id="12"/>
      <w:bookmarkEnd w:id="13"/>
      <w:bookmarkEnd w:id="14"/>
    </w:p>
    <w:p w14:paraId="6AB1E768" w14:textId="6AAC1C54" w:rsidR="00B616DE" w:rsidRPr="00504569" w:rsidRDefault="00B616DE" w:rsidP="00B616DE">
      <w:pPr>
        <w:pStyle w:val="BodyParagraphDedicationonly"/>
      </w:pPr>
      <w:r>
        <w:t>To my friends, families, instructors, and peers who supported me throughout the research process and in university as whole. Their constant support has molded me into the person I am today.</w:t>
      </w:r>
    </w:p>
    <w:p w14:paraId="1ADF3519" w14:textId="335148CB" w:rsidR="00B616DE" w:rsidRDefault="00B616DE" w:rsidP="002D75AE">
      <w:pPr>
        <w:pStyle w:val="Heading1"/>
      </w:pPr>
    </w:p>
    <w:p w14:paraId="1BE12641" w14:textId="27854037" w:rsidR="00B616DE" w:rsidRDefault="00B616DE" w:rsidP="00B616DE">
      <w:pPr>
        <w:pStyle w:val="BodyParagraphIndent"/>
      </w:pPr>
    </w:p>
    <w:p w14:paraId="74130F32" w14:textId="1A3AEB73" w:rsidR="00B616DE" w:rsidRPr="00B616DE" w:rsidRDefault="00B616DE" w:rsidP="00B616DE">
      <w:pPr>
        <w:spacing w:after="160" w:line="259" w:lineRule="auto"/>
      </w:pPr>
      <w:r>
        <w:br w:type="page"/>
      </w:r>
    </w:p>
    <w:bookmarkStart w:id="19" w:name="_Toc70435778" w:displacedByCustomXml="next"/>
    <w:sdt>
      <w:sdtPr>
        <w:alias w:val="Acknowledgements Heading (required, locked)"/>
        <w:tag w:val="Acknowledgements Heading (required, locked)"/>
        <w:id w:val="-79987751"/>
        <w:lock w:val="sdtContentLocked"/>
        <w:placeholder>
          <w:docPart w:val="DefaultPlaceholder_-1854013440"/>
        </w:placeholder>
      </w:sdtPr>
      <w:sdtEndPr/>
      <w:sdtContent>
        <w:p w14:paraId="732A7EA6" w14:textId="1D888EE9" w:rsidR="00545525" w:rsidRDefault="00545525" w:rsidP="002D75AE">
          <w:pPr>
            <w:pStyle w:val="Heading1"/>
          </w:pPr>
          <w:r>
            <w:t>Acknowledgements</w:t>
          </w:r>
        </w:p>
        <w:bookmarkEnd w:id="18" w:displacedByCustomXml="next"/>
        <w:bookmarkEnd w:id="17" w:displacedByCustomXml="next"/>
        <w:bookmarkEnd w:id="16" w:displacedByCustomXml="next"/>
        <w:bookmarkEnd w:id="15" w:displacedByCustomXml="next"/>
      </w:sdtContent>
    </w:sdt>
    <w:bookmarkEnd w:id="19" w:displacedByCustomXml="prev"/>
    <w:sdt>
      <w:sdtPr>
        <w:rPr>
          <w:rStyle w:val="CharactersOnlyBold"/>
        </w:rPr>
        <w:alias w:val="Contributors Subheading (required, locked)"/>
        <w:tag w:val="Contributors Subheading (required, locked)"/>
        <w:id w:val="1444500176"/>
        <w:lock w:val="sdtContentLocked"/>
        <w:placeholder>
          <w:docPart w:val="DefaultPlaceholder_-1854013440"/>
        </w:placeholder>
      </w:sdtPr>
      <w:sdtEndPr>
        <w:rPr>
          <w:rStyle w:val="CharactersOnlyBold"/>
        </w:rPr>
      </w:sdtEndPr>
      <w:sdtContent>
        <w:p w14:paraId="5E7478C1" w14:textId="3C7F03B2" w:rsidR="00CC45C6" w:rsidRPr="00B550EA" w:rsidRDefault="00545525" w:rsidP="00B550EA">
          <w:pPr>
            <w:pStyle w:val="BodyParagraphNoIndent"/>
            <w:rPr>
              <w:b/>
            </w:rPr>
          </w:pPr>
          <w:r w:rsidRPr="00D91877">
            <w:rPr>
              <w:rStyle w:val="CharactersOnlyBold"/>
            </w:rPr>
            <w:t>Contributors</w:t>
          </w:r>
        </w:p>
      </w:sdtContent>
    </w:sdt>
    <w:p w14:paraId="5503C920" w14:textId="384F01C4" w:rsidR="00545525" w:rsidRDefault="00545525" w:rsidP="00CC45C6">
      <w:pPr>
        <w:pStyle w:val="BodyParagraphIndent"/>
      </w:pPr>
      <w:r w:rsidRPr="00545525">
        <w:t xml:space="preserve">I would like to thank my faculty advisor, Dr. </w:t>
      </w:r>
      <w:r w:rsidR="00585DAD">
        <w:t>Jennifer Dulin</w:t>
      </w:r>
      <w:r w:rsidRPr="00545525">
        <w:t xml:space="preserve">, </w:t>
      </w:r>
      <w:r w:rsidR="004E551F">
        <w:t>for her</w:t>
      </w:r>
      <w:r w:rsidRPr="00545525">
        <w:t xml:space="preserve"> guidance and support throughout the course of this research.</w:t>
      </w:r>
      <w:r w:rsidR="00556690">
        <w:t xml:space="preserve"> </w:t>
      </w:r>
      <w:r w:rsidRPr="00545525">
        <w:t>Thanks also go to my friends and colleagues and the department faculty and staff for making my time at Texas A&amp;M University a great experience. Finally, thanks to</w:t>
      </w:r>
      <w:r w:rsidR="004E551F">
        <w:t xml:space="preserve"> </w:t>
      </w:r>
      <w:r w:rsidRPr="00545525">
        <w:t xml:space="preserve">my </w:t>
      </w:r>
      <w:r w:rsidR="004E551F">
        <w:t>family</w:t>
      </w:r>
      <w:r w:rsidRPr="00545525">
        <w:t xml:space="preserve"> for their </w:t>
      </w:r>
      <w:r w:rsidR="004E551F">
        <w:t xml:space="preserve">encouragement, </w:t>
      </w:r>
      <w:r w:rsidRPr="00545525">
        <w:t>patience</w:t>
      </w:r>
      <w:r w:rsidR="004E551F">
        <w:t>,</w:t>
      </w:r>
      <w:r w:rsidRPr="00545525">
        <w:t xml:space="preserve"> and love.</w:t>
      </w:r>
      <w:r w:rsidR="00CC45C6">
        <w:t xml:space="preserve"> </w:t>
      </w:r>
      <w:r w:rsidR="00556690">
        <w:t>Special thanks go to Valerie Dietz, Ashley Tucker, Sunjay Letchuman,</w:t>
      </w:r>
      <w:r w:rsidR="00B550EA">
        <w:t xml:space="preserve"> Vanessa Tang</w:t>
      </w:r>
      <w:r w:rsidR="00556690">
        <w:t xml:space="preserve"> and my fellow undergraduate and graduate researchers in the Dulin Lab for guiding me through the research project and teaching me the necessary skills to complete this thesis.</w:t>
      </w:r>
      <w:r w:rsidR="00CC45C6">
        <w:t xml:space="preserve"> </w:t>
      </w:r>
    </w:p>
    <w:p w14:paraId="00615A53" w14:textId="77777777" w:rsidR="00556690" w:rsidRPr="00545525" w:rsidRDefault="00556690" w:rsidP="00556690">
      <w:pPr>
        <w:pStyle w:val="BodyParagraphIndent"/>
      </w:pPr>
    </w:p>
    <w:sdt>
      <w:sdtPr>
        <w:rPr>
          <w:rStyle w:val="CharactersOnlyBold"/>
        </w:rPr>
        <w:alias w:val="Funding Sources Subheading (required, locked)"/>
        <w:tag w:val="Funding Sources Subheading (required, locked)"/>
        <w:id w:val="690035922"/>
        <w:lock w:val="sdtContentLocked"/>
        <w:placeholder>
          <w:docPart w:val="DefaultPlaceholder_-1854013440"/>
        </w:placeholder>
      </w:sdtPr>
      <w:sdtEndPr>
        <w:rPr>
          <w:rStyle w:val="CharactersOnlyBold"/>
        </w:rPr>
      </w:sdtEndPr>
      <w:sdtContent>
        <w:p w14:paraId="2ED226D5" w14:textId="6FBD85C0" w:rsidR="00CC45C6" w:rsidRPr="00B550EA" w:rsidRDefault="00545525" w:rsidP="00B550EA">
          <w:pPr>
            <w:pStyle w:val="BodyParagraphNoIndent"/>
            <w:rPr>
              <w:b/>
            </w:rPr>
          </w:pPr>
          <w:r w:rsidRPr="00D91877">
            <w:rPr>
              <w:rStyle w:val="CharactersOnlyBold"/>
            </w:rPr>
            <w:t>Funding Sources</w:t>
          </w:r>
        </w:p>
      </w:sdtContent>
    </w:sdt>
    <w:p w14:paraId="6804C08E" w14:textId="77777777" w:rsidR="00B550EA" w:rsidRPr="00B550EA" w:rsidRDefault="00B550EA" w:rsidP="00B550EA">
      <w:pPr>
        <w:spacing w:line="480" w:lineRule="auto"/>
        <w:ind w:firstLine="720"/>
      </w:pPr>
      <w:r w:rsidRPr="00B550EA">
        <w:t>This work was supported by Mission Connect, a project of the TIRR Foundation; the Craig H. Neilsen Foundation; and the Paralyzed Veterans of America Research Foundation.</w:t>
      </w:r>
    </w:p>
    <w:p w14:paraId="195BFDFA" w14:textId="77777777" w:rsidR="00B550EA" w:rsidRPr="00B550EA" w:rsidRDefault="00B550EA" w:rsidP="00B550EA">
      <w:pPr>
        <w:spacing w:line="480" w:lineRule="auto"/>
        <w:rPr>
          <w:rFonts w:eastAsia="Times New Roman" w:cs="Times New Roman"/>
          <w:color w:val="auto"/>
          <w:szCs w:val="24"/>
        </w:rPr>
      </w:pPr>
    </w:p>
    <w:p w14:paraId="10E49E31" w14:textId="2D957300" w:rsidR="00556690" w:rsidRDefault="00556690" w:rsidP="00545525">
      <w:pPr>
        <w:pStyle w:val="BodyParagraphIndent"/>
      </w:pPr>
    </w:p>
    <w:p w14:paraId="4F7A685F" w14:textId="05D07EF4" w:rsidR="00545525" w:rsidRDefault="008A249F">
      <w:pPr>
        <w:spacing w:after="160" w:line="259" w:lineRule="auto"/>
      </w:pPr>
      <w:r>
        <w:br w:type="page"/>
      </w:r>
    </w:p>
    <w:p w14:paraId="2602EE03" w14:textId="77777777" w:rsidR="00545525" w:rsidRDefault="00545525" w:rsidP="002D75AE">
      <w:pPr>
        <w:pStyle w:val="Heading1"/>
      </w:pPr>
      <w:bookmarkStart w:id="20" w:name="_Toc45285597"/>
      <w:bookmarkStart w:id="21" w:name="_Toc45285618"/>
      <w:bookmarkStart w:id="22" w:name="_Toc45285710"/>
      <w:bookmarkStart w:id="23" w:name="_Toc45285797"/>
      <w:bookmarkStart w:id="24" w:name="_Toc70435779"/>
      <w:r>
        <w:lastRenderedPageBreak/>
        <w:t>Nomenclature</w:t>
      </w:r>
      <w:bookmarkEnd w:id="20"/>
      <w:bookmarkEnd w:id="21"/>
      <w:bookmarkEnd w:id="22"/>
      <w:bookmarkEnd w:id="23"/>
      <w:bookmarkEnd w:id="24"/>
    </w:p>
    <w:p w14:paraId="5D25A5F7" w14:textId="6441B077" w:rsidR="004E551F" w:rsidRDefault="004E551F" w:rsidP="00BB14B8">
      <w:pPr>
        <w:pStyle w:val="BodyParagraphNoIndent"/>
      </w:pPr>
      <w:r>
        <w:t>SCI</w:t>
      </w:r>
      <w:r>
        <w:tab/>
      </w:r>
      <w:r>
        <w:tab/>
        <w:t>Spinal cord injury</w:t>
      </w:r>
    </w:p>
    <w:p w14:paraId="62834E58" w14:textId="6668CA4C" w:rsidR="00545525" w:rsidRDefault="00127E21" w:rsidP="00BB14B8">
      <w:pPr>
        <w:pStyle w:val="BodyParagraphNoIndent"/>
      </w:pPr>
      <w:r>
        <w:t>NPC</w:t>
      </w:r>
      <w:r w:rsidR="00545525">
        <w:tab/>
      </w:r>
      <w:r w:rsidR="00545525">
        <w:tab/>
      </w:r>
      <w:r>
        <w:t>Neural progenitor cell</w:t>
      </w:r>
    </w:p>
    <w:p w14:paraId="62616041" w14:textId="45C5A48C" w:rsidR="00545525" w:rsidRDefault="00127E21" w:rsidP="00BB14B8">
      <w:pPr>
        <w:pStyle w:val="BodyParagraphNoIndent"/>
      </w:pPr>
      <w:r>
        <w:t>E</w:t>
      </w:r>
      <w:r w:rsidR="006A571B">
        <w:t>#</w:t>
      </w:r>
      <w:r w:rsidR="00545525">
        <w:tab/>
      </w:r>
      <w:r w:rsidR="00545525">
        <w:tab/>
      </w:r>
      <w:r>
        <w:t xml:space="preserve">Embryo </w:t>
      </w:r>
      <w:r w:rsidR="006A571B">
        <w:t>#</w:t>
      </w:r>
      <w:r>
        <w:t xml:space="preserve"> days after conception</w:t>
      </w:r>
    </w:p>
    <w:p w14:paraId="4CB69918" w14:textId="245CEAA5" w:rsidR="00545525" w:rsidRDefault="00127E21" w:rsidP="00BB14B8">
      <w:pPr>
        <w:pStyle w:val="BodyParagraphNoIndent"/>
      </w:pPr>
      <w:r>
        <w:t>DRG</w:t>
      </w:r>
      <w:r w:rsidR="00545525">
        <w:tab/>
      </w:r>
      <w:r w:rsidR="00545525">
        <w:tab/>
      </w:r>
      <w:r>
        <w:t>Dorsal root ganglion</w:t>
      </w:r>
    </w:p>
    <w:p w14:paraId="1BA26FF2" w14:textId="1D8A530D" w:rsidR="00EB6B6B" w:rsidRDefault="00EB6B6B" w:rsidP="00EB6B6B">
      <w:pPr>
        <w:pStyle w:val="BodyParagraphIndent"/>
        <w:ind w:firstLine="0"/>
      </w:pPr>
      <w:r>
        <w:t>CNS</w:t>
      </w:r>
      <w:r>
        <w:tab/>
      </w:r>
      <w:r>
        <w:tab/>
        <w:t>Central nervous system</w:t>
      </w:r>
    </w:p>
    <w:p w14:paraId="5EA0E3AD" w14:textId="052CBD93" w:rsidR="00EB6B6B" w:rsidRDefault="00EB6B6B" w:rsidP="00EB6B6B">
      <w:pPr>
        <w:pStyle w:val="BodyParagraphIndent"/>
        <w:ind w:firstLine="0"/>
      </w:pPr>
      <w:r>
        <w:t>PNS</w:t>
      </w:r>
      <w:r>
        <w:tab/>
      </w:r>
      <w:r>
        <w:tab/>
        <w:t>Peripheral nervous system</w:t>
      </w:r>
    </w:p>
    <w:p w14:paraId="20716E25" w14:textId="7C769C69" w:rsidR="00E82AC5" w:rsidRDefault="00E82AC5" w:rsidP="00EB6B6B">
      <w:pPr>
        <w:pStyle w:val="BodyParagraphIndent"/>
        <w:ind w:firstLine="0"/>
      </w:pPr>
      <w:r>
        <w:t>GFP</w:t>
      </w:r>
      <w:r>
        <w:tab/>
      </w:r>
      <w:r>
        <w:tab/>
        <w:t xml:space="preserve">Green fluorescent protein </w:t>
      </w:r>
    </w:p>
    <w:p w14:paraId="6D5B5F5A" w14:textId="3DE67D5C" w:rsidR="00E82AC5" w:rsidRDefault="00E82AC5" w:rsidP="00EB6B6B">
      <w:pPr>
        <w:pStyle w:val="BodyParagraphIndent"/>
        <w:ind w:firstLine="0"/>
      </w:pPr>
      <w:r>
        <w:t>WT</w:t>
      </w:r>
      <w:r>
        <w:tab/>
      </w:r>
      <w:r>
        <w:tab/>
        <w:t>Wild type</w:t>
      </w:r>
    </w:p>
    <w:p w14:paraId="4E63F5EF" w14:textId="0D3272AC" w:rsidR="006901D5" w:rsidRPr="00EB6B6B" w:rsidRDefault="006901D5" w:rsidP="00EB6B6B">
      <w:pPr>
        <w:pStyle w:val="BodyParagraphIndent"/>
        <w:ind w:firstLine="0"/>
      </w:pPr>
      <w:r>
        <w:t>pd</w:t>
      </w:r>
      <w:r>
        <w:tab/>
      </w:r>
      <w:r>
        <w:tab/>
        <w:t>Progenitor Domain</w:t>
      </w:r>
      <w:r>
        <w:tab/>
      </w:r>
    </w:p>
    <w:p w14:paraId="6FD1C1D4" w14:textId="0BE6EDC5" w:rsidR="00BC4958" w:rsidRDefault="00406BA5" w:rsidP="00BC4958">
      <w:pPr>
        <w:pStyle w:val="Heading2"/>
      </w:pPr>
      <w:r>
        <w:br w:type="page"/>
      </w:r>
      <w:bookmarkStart w:id="25" w:name="_Toc45285598"/>
      <w:bookmarkStart w:id="26" w:name="_Toc45285619"/>
      <w:bookmarkStart w:id="27" w:name="_Toc45285711"/>
      <w:bookmarkStart w:id="28" w:name="_Toc45285798"/>
      <w:bookmarkStart w:id="29" w:name="_Toc70435780"/>
      <w:r w:rsidRPr="002D75AE">
        <w:lastRenderedPageBreak/>
        <w:t>Introduction</w:t>
      </w:r>
      <w:bookmarkEnd w:id="25"/>
      <w:bookmarkEnd w:id="26"/>
      <w:bookmarkEnd w:id="27"/>
      <w:bookmarkEnd w:id="28"/>
      <w:bookmarkEnd w:id="29"/>
    </w:p>
    <w:p w14:paraId="07CD7EBD" w14:textId="3E70A2DB" w:rsidR="00907CCF" w:rsidRDefault="00BC4958" w:rsidP="006F1089">
      <w:pPr>
        <w:pStyle w:val="BodyParagraphIndent"/>
      </w:pPr>
      <w:r>
        <w:t>Spinal cord injury (SCI) is a form of damage to the spinal cord that dramatically impacts quality of life and can ultimately lead to severe effects such as loss of mobility and/or sensation.</w:t>
      </w:r>
      <w:r w:rsidR="00925478">
        <w:t xml:space="preserve"> The most common causes of SCI include motor vehicle accidents (36-48%), violence (5-29%), falls (17-21%), and recreational activities (7-16%)</w:t>
      </w:r>
      <w:r w:rsidR="00803042">
        <w:t xml:space="preserve"> [</w:t>
      </w:r>
      <w:r w:rsidR="003D5611">
        <w:t>1</w:t>
      </w:r>
      <w:r w:rsidR="00803042">
        <w:t>]</w:t>
      </w:r>
      <w:r w:rsidR="00925478">
        <w:t>.</w:t>
      </w:r>
      <w:r>
        <w:t xml:space="preserve"> The National Spinal Cord Injury Association estimates that over 450,000 people in the United States are currently living with an SCI, with an estimated 17,000 new cases being added every year</w:t>
      </w:r>
      <w:r w:rsidR="00803042">
        <w:t xml:space="preserve"> [</w:t>
      </w:r>
      <w:r w:rsidR="003D5611">
        <w:t>2</w:t>
      </w:r>
      <w:r w:rsidR="00803042">
        <w:t>]</w:t>
      </w:r>
      <w:r>
        <w:t>.</w:t>
      </w:r>
      <w:r w:rsidR="00925478">
        <w:t xml:space="preserve"> </w:t>
      </w:r>
      <w:r>
        <w:t xml:space="preserve">Unfortunately, there are currently zero effective treatments </w:t>
      </w:r>
      <w:r w:rsidR="001508E2">
        <w:t>available that can improve quality of life for</w:t>
      </w:r>
      <w:r>
        <w:t xml:space="preserve"> individuals with SCI.</w:t>
      </w:r>
    </w:p>
    <w:p w14:paraId="63EF461E" w14:textId="2EC50A00" w:rsidR="006A571B" w:rsidRDefault="00BC4958" w:rsidP="00907CCF">
      <w:pPr>
        <w:pStyle w:val="BodyParagraphIndent"/>
      </w:pPr>
      <w:r>
        <w:t xml:space="preserve">Neural progenitor cell (NPC) transplantation research has become a growing field of interest due to the therapeutic potential it has for SCI. NPCs provide the foundation to generate different types of mature neurons that are then functionally and anatomically integrated into host circuitry after transplantation </w:t>
      </w:r>
      <w:r w:rsidR="003D1638">
        <w:t>[</w:t>
      </w:r>
      <w:r w:rsidR="003D5611">
        <w:t>3</w:t>
      </w:r>
      <w:r w:rsidR="003D1638">
        <w:t>]</w:t>
      </w:r>
      <w:r>
        <w:t xml:space="preserve">. Additionally, NPCs can differentiate into glial cells (specifically astrocytes and oligodendrocytes), which can then support neural regeneration, produce lost myelin in injured host axons. support host and graft neurons, and reform the blood-brain barrier </w:t>
      </w:r>
      <w:r w:rsidR="003D1638">
        <w:t>[</w:t>
      </w:r>
      <w:r w:rsidR="003D5611">
        <w:t>4</w:t>
      </w:r>
      <w:r w:rsidR="003D1638">
        <w:t>,</w:t>
      </w:r>
      <w:r w:rsidR="003D5611">
        <w:t xml:space="preserve"> </w:t>
      </w:r>
      <w:r w:rsidR="003D1638">
        <w:t xml:space="preserve">5, </w:t>
      </w:r>
      <w:r w:rsidR="003D5611">
        <w:t>6</w:t>
      </w:r>
      <w:r w:rsidR="003D1638">
        <w:t>]</w:t>
      </w:r>
      <w:r>
        <w:t>.</w:t>
      </w:r>
    </w:p>
    <w:p w14:paraId="4AD96FAC" w14:textId="188C93DB" w:rsidR="00A23D23" w:rsidRDefault="00907CCF" w:rsidP="00907CCF">
      <w:pPr>
        <w:pStyle w:val="BodyParagraphIndent"/>
        <w:ind w:firstLine="0"/>
      </w:pPr>
      <w:r>
        <w:tab/>
      </w:r>
      <w:r w:rsidR="00BC4958">
        <w:t xml:space="preserve">That said, there are still many challenges with NPC transplantation that must be addressed before it becomes a viable treatment open to the market. One such challenge is truly understanding the mechanisms behind graft integration and formation of synaptic connections. Previous research conducted by the Dulin lab has shown that spinal cord NPCs transplanted into injured adult spinal cords self-assemble into multicellular clusters similar to the intact dorsal horn of the spinal cord </w:t>
      </w:r>
      <w:r w:rsidR="003D1638">
        <w:t>[</w:t>
      </w:r>
      <w:r w:rsidR="003D5611">
        <w:t>7</w:t>
      </w:r>
      <w:r w:rsidR="003D1638">
        <w:t>]</w:t>
      </w:r>
      <w:r w:rsidR="00BC4958">
        <w:t xml:space="preserve">. However, the mechanisms by which these accurately assembled </w:t>
      </w:r>
      <w:r w:rsidR="00BC4958">
        <w:lastRenderedPageBreak/>
        <w:t>tissue domains form in the dorsal horn has largely remained unknown</w:t>
      </w:r>
      <w:r w:rsidR="00BD6BD0">
        <w:t xml:space="preserve">. The goal of this research project is to understand the mechanisms underlaying layering of the superficial dorsal horn laminae and how these mechanisms are recapitulated in dissociated cells grafted in vivo to form “mini dorsal horn domains.”  </w:t>
      </w:r>
      <w:r w:rsidR="00BC4958">
        <w:t xml:space="preserve"> </w:t>
      </w:r>
    </w:p>
    <w:p w14:paraId="495BF7ED" w14:textId="50CE42E7" w:rsidR="00D847CA" w:rsidRDefault="00D847CA" w:rsidP="00A23D23">
      <w:pPr>
        <w:pStyle w:val="BodyParagraphIndent"/>
        <w:ind w:firstLine="0"/>
      </w:pPr>
    </w:p>
    <w:p w14:paraId="4C216FDB" w14:textId="57768995" w:rsidR="008A249F" w:rsidRPr="008A249F" w:rsidRDefault="00EB6B6B" w:rsidP="00907CCF">
      <w:pPr>
        <w:pStyle w:val="Heading3"/>
      </w:pPr>
      <w:bookmarkStart w:id="30" w:name="_Toc70435781"/>
      <w:r>
        <w:t xml:space="preserve">Understanding the </w:t>
      </w:r>
      <w:r w:rsidR="006A571B">
        <w:t xml:space="preserve">dorsal horn of </w:t>
      </w:r>
      <w:r>
        <w:t>spinal cord</w:t>
      </w:r>
      <w:bookmarkEnd w:id="30"/>
    </w:p>
    <w:p w14:paraId="7E6F7FF3" w14:textId="7A9A6BA6" w:rsidR="00047792" w:rsidRDefault="00EB6B6B" w:rsidP="00907CCF">
      <w:pPr>
        <w:pStyle w:val="BodyParagraphIndent"/>
      </w:pPr>
      <w:r>
        <w:t xml:space="preserve">The spinal cord, along with the brain, is an anatomical structure that makes up the central nervous system (CNS), the main processing center of the nervous system. The spinal cord can be divided into four main regions: cervical, thoracic, lumbar, and sacral. </w:t>
      </w:r>
      <w:r w:rsidR="00C20AEB">
        <w:t>A transverse</w:t>
      </w:r>
      <w:r w:rsidR="0054319C">
        <w:t xml:space="preserve"> (horizontal)</w:t>
      </w:r>
      <w:r w:rsidR="00C20AEB">
        <w:t xml:space="preserve"> cut of the spinal cord shows the characteristic “butterfly” shape of the gray matter surrounded by white matter. The gray matter is largely composed of neuron somas and interneurons, while the white matter consists of myelinated axons that branch throughout the body. </w:t>
      </w:r>
      <w:r w:rsidR="006A571B">
        <w:t xml:space="preserve">In a mature spinal cord, the dorsal horn </w:t>
      </w:r>
      <w:r w:rsidR="007A3527">
        <w:t xml:space="preserve">(or “backside” of the spinal cord) is </w:t>
      </w:r>
      <w:r w:rsidR="006A571B">
        <w:t>composed of afferent neurons, while the ventral horn</w:t>
      </w:r>
      <w:r w:rsidR="007A3527">
        <w:t xml:space="preserve"> (or “frontside” of the spinal cord)</w:t>
      </w:r>
      <w:r w:rsidR="006A571B">
        <w:t xml:space="preserve"> </w:t>
      </w:r>
      <w:r w:rsidR="007A3527">
        <w:t xml:space="preserve">is </w:t>
      </w:r>
      <w:r w:rsidR="006A571B">
        <w:t xml:space="preserve">composed of efferent neurons. </w:t>
      </w:r>
      <w:r w:rsidR="006F1089">
        <w:t xml:space="preserve">This compartmentalization of the spinal cord into the dorsal and ventral horn is crucial and explains the flow of sensory input into motor output. </w:t>
      </w:r>
      <w:r w:rsidR="006A571B">
        <w:t xml:space="preserve">Between the dorsal and ventral horns, millions of interneurons </w:t>
      </w:r>
      <w:r w:rsidR="006F1089">
        <w:t>integrate information and either conduct direct pathways from afferent to efferent neurons (as seen in reflex arcs) or send information to the brainstem and thalamus, where information is then sent out to respective areas of the cerebral cortex for processing</w:t>
      </w:r>
      <w:r w:rsidR="003D1638">
        <w:t xml:space="preserve"> [</w:t>
      </w:r>
      <w:r w:rsidR="003D5611">
        <w:t>8</w:t>
      </w:r>
      <w:r w:rsidR="003D1638">
        <w:t>]</w:t>
      </w:r>
      <w:r w:rsidR="006F1089">
        <w:t xml:space="preserve">. </w:t>
      </w:r>
    </w:p>
    <w:p w14:paraId="01C7851D" w14:textId="61E99124" w:rsidR="0054319C" w:rsidRDefault="006F1089" w:rsidP="00907CCF">
      <w:pPr>
        <w:pStyle w:val="BodyParagraphIndent"/>
      </w:pPr>
      <w:r>
        <w:t>Specifically, t</w:t>
      </w:r>
      <w:r w:rsidR="00C20AEB">
        <w:t>he dorsal horn of the spinal cord is the</w:t>
      </w:r>
      <w:r w:rsidR="006A571B">
        <w:t xml:space="preserve"> primary central relay station for somatosensory perception and consists of ascending pathways that signal information</w:t>
      </w:r>
      <w:r>
        <w:t xml:space="preserve"> to interneurons that connect</w:t>
      </w:r>
      <w:r w:rsidR="006A571B">
        <w:t xml:space="preserve"> </w:t>
      </w:r>
      <w:r>
        <w:t xml:space="preserve">either </w:t>
      </w:r>
      <w:r w:rsidR="006A571B">
        <w:t>to the brain</w:t>
      </w:r>
      <w:r>
        <w:t xml:space="preserve"> or to efferent neurons in the ventral horn (as seen in reflex arcs)</w:t>
      </w:r>
      <w:r w:rsidR="00BD6BD0">
        <w:t xml:space="preserve"> [</w:t>
      </w:r>
      <w:r w:rsidR="003D5611">
        <w:t>8</w:t>
      </w:r>
      <w:r w:rsidR="00BD6BD0">
        <w:t>]</w:t>
      </w:r>
      <w:r w:rsidR="006A571B">
        <w:t xml:space="preserve">. </w:t>
      </w:r>
      <w:r w:rsidR="0054319C">
        <w:t>Multiple</w:t>
      </w:r>
      <w:r w:rsidR="006A571B">
        <w:t xml:space="preserve"> major classes of neurons are found in the dorsal horn</w:t>
      </w:r>
      <w:r w:rsidR="0054319C">
        <w:t xml:space="preserve">, some of which </w:t>
      </w:r>
      <w:r w:rsidR="0054319C">
        <w:lastRenderedPageBreak/>
        <w:t>include</w:t>
      </w:r>
      <w:r w:rsidR="006A571B">
        <w:t xml:space="preserve"> neurons that process touch, pain, and heat; neurons that </w:t>
      </w:r>
      <w:r w:rsidR="00BD6BD0">
        <w:t xml:space="preserve">are </w:t>
      </w:r>
      <w:r w:rsidR="006A571B">
        <w:t>involved in the reflex-specific motor neuron output; and neurons that relay afferent information to the brainstem and thalamus, where the information can then be processed by different parts of the cerebral cortex</w:t>
      </w:r>
      <w:r w:rsidR="00CC45C6">
        <w:t xml:space="preserve"> </w:t>
      </w:r>
      <w:r w:rsidR="003D1638">
        <w:t>[</w:t>
      </w:r>
      <w:r w:rsidR="003D5611">
        <w:t>9</w:t>
      </w:r>
      <w:r w:rsidR="003D1638">
        <w:t>]</w:t>
      </w:r>
      <w:r w:rsidR="006A571B">
        <w:t>.</w:t>
      </w:r>
      <w:r w:rsidR="00F56F9B">
        <w:t xml:space="preserve"> </w:t>
      </w:r>
      <w:r w:rsidR="0054319C">
        <w:t xml:space="preserve">Within classes of neurons, there is further segregation. For example, in somatosensory dorsal horn neurons, </w:t>
      </w:r>
      <w:r w:rsidR="00F56F9B">
        <w:t>A</w:t>
      </w:r>
      <m:oMath>
        <m:r>
          <w:rPr>
            <w:rFonts w:ascii="Cambria Math" w:hAnsi="Cambria Math"/>
          </w:rPr>
          <m:t>α</m:t>
        </m:r>
      </m:oMath>
      <w:r w:rsidR="00F56F9B">
        <w:rPr>
          <w:rFonts w:eastAsiaTheme="minorEastAsia"/>
        </w:rPr>
        <w:t xml:space="preserve"> fibers are heavily myelinated and thick and propagate touch and pressure signals, A</w:t>
      </w:r>
      <m:oMath>
        <m:r>
          <w:rPr>
            <w:rFonts w:ascii="Cambria Math" w:eastAsiaTheme="minorEastAsia" w:hAnsi="Cambria Math"/>
          </w:rPr>
          <m:t>β</m:t>
        </m:r>
      </m:oMath>
      <w:r w:rsidR="00F56F9B">
        <w:t xml:space="preserve"> fibers are less myelinated and propagate temperature and sharp pain signals, while C fibers are thin and unmyelinated and propagate dull pain signals</w:t>
      </w:r>
      <w:r w:rsidR="00BD6BD0">
        <w:t xml:space="preserve"> [1</w:t>
      </w:r>
      <w:r w:rsidR="003D5611">
        <w:t>0</w:t>
      </w:r>
      <w:r w:rsidR="00BD6BD0">
        <w:t>]</w:t>
      </w:r>
      <w:r w:rsidR="00F56F9B">
        <w:t xml:space="preserve">. All of these fibers have their cell somas located in dorsal root ganglions (DRGs), and the axons synapse extensively with interneurons in the dorsal horn. </w:t>
      </w:r>
      <w:r w:rsidR="000D4496">
        <w:t>Overall</w:t>
      </w:r>
      <w:r w:rsidR="00F56F9B">
        <w:t>, two main types of neurons exist in the spinal cord that make up the sensory system: association interneurons and relay interneurons. Association interneurons form a closed system within the spinal cord itself and project along ipsilateral pathways (same side pathways), while relay interneurons send somatosensory information to the brain through contralateral pathways (opposite side pathways)</w:t>
      </w:r>
      <w:r w:rsidR="000D4496">
        <w:t xml:space="preserve"> [</w:t>
      </w:r>
      <w:r w:rsidR="003D5611">
        <w:t>10</w:t>
      </w:r>
      <w:r w:rsidR="000D4496">
        <w:t>]</w:t>
      </w:r>
      <w:r w:rsidR="00F56F9B">
        <w:t xml:space="preserve">. </w:t>
      </w:r>
    </w:p>
    <w:p w14:paraId="69CC6673" w14:textId="4DC9BFAE" w:rsidR="00F56F9B" w:rsidRDefault="00CC45C6" w:rsidP="00110BE6">
      <w:pPr>
        <w:pStyle w:val="BodyParagraphIndent"/>
      </w:pPr>
      <w:r>
        <w:t>The dorsal horn contains three prominent nuclei</w:t>
      </w:r>
      <w:r w:rsidR="0054319C">
        <w:t xml:space="preserve"> (clusters of cell bodies in the gray matter)</w:t>
      </w:r>
      <w:r>
        <w:t xml:space="preserve">: the marginal zone (MZ), substantia gelatinosa (SG), and nucleus </w:t>
      </w:r>
      <w:proofErr w:type="spellStart"/>
      <w:r>
        <w:t>proprius</w:t>
      </w:r>
      <w:proofErr w:type="spellEnd"/>
      <w:r>
        <w:t xml:space="preserve"> (NP). The MZ relays pain and temperature sensation to the brain, the SG relays pain, temperature, as well as light touch, and the NP relays mechanical and temperature sensation</w:t>
      </w:r>
      <w:r w:rsidR="000D4496">
        <w:t xml:space="preserve"> [1</w:t>
      </w:r>
      <w:r w:rsidR="003D5611">
        <w:t>1</w:t>
      </w:r>
      <w:r w:rsidR="000D4496">
        <w:t>]</w:t>
      </w:r>
      <w:r>
        <w:t xml:space="preserve">. An alternative way to group different sections of the dorsal horn is through </w:t>
      </w:r>
      <w:proofErr w:type="spellStart"/>
      <w:r>
        <w:t>Bror</w:t>
      </w:r>
      <w:proofErr w:type="spellEnd"/>
      <w:r>
        <w:t xml:space="preserve"> </w:t>
      </w:r>
      <w:proofErr w:type="spellStart"/>
      <w:r>
        <w:t>Rexed’s</w:t>
      </w:r>
      <w:proofErr w:type="spellEnd"/>
      <w:r>
        <w:t xml:space="preserve"> laminae model, which identifies </w:t>
      </w:r>
      <w:r w:rsidR="004A68E9">
        <w:t xml:space="preserve">10 total laminae, 4 of which line up with the above nuclei (lamina I </w:t>
      </w:r>
      <w:proofErr w:type="gramStart"/>
      <w:r w:rsidR="004A68E9">
        <w:t>corresponds</w:t>
      </w:r>
      <w:proofErr w:type="gramEnd"/>
      <w:r w:rsidR="004A68E9">
        <w:t xml:space="preserve"> to MZ, lamina II corresponds to SG, and laminae III and IV correspond to NP)</w:t>
      </w:r>
      <w:r w:rsidR="000D4496">
        <w:t xml:space="preserve"> [1</w:t>
      </w:r>
      <w:r w:rsidR="003D5611">
        <w:t>1</w:t>
      </w:r>
      <w:r w:rsidR="000D4496">
        <w:t>]</w:t>
      </w:r>
      <w:r w:rsidR="004A68E9">
        <w:t>.</w:t>
      </w:r>
    </w:p>
    <w:p w14:paraId="099EF0DC" w14:textId="2D5DC80E" w:rsidR="0054319C" w:rsidRDefault="0054319C" w:rsidP="00FC066E">
      <w:pPr>
        <w:pStyle w:val="BodyParagraphIndent"/>
        <w:ind w:firstLine="0"/>
      </w:pPr>
    </w:p>
    <w:p w14:paraId="01D09742" w14:textId="77777777" w:rsidR="00907CCF" w:rsidRDefault="00907CCF" w:rsidP="00FC066E">
      <w:pPr>
        <w:pStyle w:val="BodyParagraphIndent"/>
        <w:ind w:firstLine="0"/>
      </w:pPr>
    </w:p>
    <w:p w14:paraId="5654A2D2" w14:textId="15BF2013" w:rsidR="0054319C" w:rsidRDefault="0054319C" w:rsidP="00907CCF">
      <w:pPr>
        <w:pStyle w:val="Heading3"/>
      </w:pPr>
      <w:bookmarkStart w:id="31" w:name="_Toc70435782"/>
      <w:r>
        <w:lastRenderedPageBreak/>
        <w:t>Development of the dorsal horn of spinal cord</w:t>
      </w:r>
      <w:bookmarkEnd w:id="31"/>
    </w:p>
    <w:p w14:paraId="6B3F2835" w14:textId="4C3AC1FE" w:rsidR="00110BE6" w:rsidRDefault="0054319C" w:rsidP="00907CCF">
      <w:pPr>
        <w:pStyle w:val="BodyParagraphIndent"/>
      </w:pPr>
      <w:r>
        <w:t xml:space="preserve">Despite </w:t>
      </w:r>
      <w:r w:rsidR="00164026">
        <w:t>the largely understood physiology of the dorsal horn</w:t>
      </w:r>
      <w:r w:rsidR="006F1089">
        <w:t>, one major question</w:t>
      </w:r>
      <w:r w:rsidR="00164026">
        <w:t xml:space="preserve"> that</w:t>
      </w:r>
      <w:r w:rsidR="006F1089">
        <w:t xml:space="preserve"> persisted</w:t>
      </w:r>
      <w:r w:rsidR="00164026">
        <w:t xml:space="preserve"> for quite some time</w:t>
      </w:r>
      <w:r w:rsidR="006F1089">
        <w:t xml:space="preserve"> is whether or not neurons</w:t>
      </w:r>
      <w:r w:rsidR="00F56F9B">
        <w:t xml:space="preserve"> of the dorsal horn</w:t>
      </w:r>
      <w:r w:rsidR="006F1089">
        <w:t xml:space="preserve"> during development are locked into </w:t>
      </w:r>
      <w:r w:rsidR="00AD645F">
        <w:t xml:space="preserve">a specific physiological class upon generation or if neurons retain some plasticity – that </w:t>
      </w:r>
      <w:r w:rsidR="00164026">
        <w:t>is,</w:t>
      </w:r>
      <w:r w:rsidR="00AD645F">
        <w:t xml:space="preserve"> all neurons are generated the same and different genes are activated by different transcription factors at different times that leads to neuron specialization</w:t>
      </w:r>
      <w:r w:rsidR="00047792">
        <w:t xml:space="preserve">. </w:t>
      </w:r>
      <w:r w:rsidR="00AD645F">
        <w:t xml:space="preserve">Recent </w:t>
      </w:r>
      <w:r w:rsidR="00FC066E">
        <w:t>studies</w:t>
      </w:r>
      <w:r w:rsidR="00AD645F">
        <w:t xml:space="preserve"> have shown strong evidence that the presence of different transcription factors leads to development of different neurons.  </w:t>
      </w:r>
    </w:p>
    <w:p w14:paraId="55900C6B" w14:textId="31542C15" w:rsidR="000D4496" w:rsidRDefault="00164026" w:rsidP="00907CCF">
      <w:pPr>
        <w:pStyle w:val="BodyParagraphIndent"/>
      </w:pPr>
      <w:r>
        <w:t>Soon after the beginning of neural induction, the process by which cells in the ectoderm make a decision to acquire a neural fate, different transcription factors in the Hox family are expressed to create the aforementioned four main regions of the spinal cord (cervical, thoracic, lumbar, sacral)</w:t>
      </w:r>
      <w:r w:rsidR="000D4496">
        <w:t xml:space="preserve"> [1</w:t>
      </w:r>
      <w:r w:rsidR="003D5611">
        <w:t>2</w:t>
      </w:r>
      <w:r w:rsidR="000D4496">
        <w:t>]</w:t>
      </w:r>
      <w:r>
        <w:t xml:space="preserve">. After this anterior-posterior axis of the spinal cord is developed, a </w:t>
      </w:r>
      <w:proofErr w:type="spellStart"/>
      <w:r>
        <w:t>dorso</w:t>
      </w:r>
      <w:proofErr w:type="spellEnd"/>
      <w:r>
        <w:t xml:space="preserve">-ventral axis is developed based on different morphogenic cues secreted by the roof plate and floor plate of the neural tube. Studies have shown that the secretion of Sonic hedgehog (Shh) by the floor plate and bone morphogenic proteins (BMPs) and </w:t>
      </w:r>
      <w:proofErr w:type="spellStart"/>
      <w:r>
        <w:t>Wnt</w:t>
      </w:r>
      <w:proofErr w:type="spellEnd"/>
      <w:r>
        <w:t xml:space="preserve"> proteins by the roof plate in a gradient manner </w:t>
      </w:r>
      <w:r w:rsidR="00FC066E">
        <w:t xml:space="preserve">are among some of the morphogenic cues that </w:t>
      </w:r>
      <w:r>
        <w:t>lead to the specialization of progenitor cells</w:t>
      </w:r>
      <w:r w:rsidR="000D4496">
        <w:t xml:space="preserve"> [1</w:t>
      </w:r>
      <w:r w:rsidR="003D5611">
        <w:t>3</w:t>
      </w:r>
      <w:r w:rsidR="000D4496">
        <w:t>]</w:t>
      </w:r>
      <w:r>
        <w:t xml:space="preserve">. </w:t>
      </w:r>
      <w:r w:rsidR="00FC066E">
        <w:t>D</w:t>
      </w:r>
      <w:r>
        <w:t xml:space="preserve">epending on the relative concentrations of Shh versus BMPs and </w:t>
      </w:r>
      <w:proofErr w:type="spellStart"/>
      <w:r>
        <w:t>Wnt</w:t>
      </w:r>
      <w:proofErr w:type="spellEnd"/>
      <w:r>
        <w:t xml:space="preserve"> proteins</w:t>
      </w:r>
      <w:r w:rsidR="00FC066E">
        <w:t xml:space="preserve"> at a specific point along the </w:t>
      </w:r>
      <w:proofErr w:type="spellStart"/>
      <w:r w:rsidR="00FC066E">
        <w:t>dorso</w:t>
      </w:r>
      <w:proofErr w:type="spellEnd"/>
      <w:r w:rsidR="00FC066E">
        <w:t>-ventral axis</w:t>
      </w:r>
      <w:r>
        <w:t>, progenitor cells specialize to produce different cell types. In the case of the dorsal horn, we see that the progenitors that give rise to dorsal neurons are influenced more by the cues from the roof plate than the floor plate</w:t>
      </w:r>
      <w:r w:rsidR="000D4496">
        <w:t xml:space="preserve"> [1</w:t>
      </w:r>
      <w:r w:rsidR="003D5611">
        <w:t>2</w:t>
      </w:r>
      <w:r w:rsidR="000D4496">
        <w:t>, 1</w:t>
      </w:r>
      <w:r w:rsidR="003D5611">
        <w:t>3</w:t>
      </w:r>
      <w:r w:rsidR="000D4496">
        <w:t>]</w:t>
      </w:r>
      <w:r>
        <w:t xml:space="preserve">. </w:t>
      </w:r>
    </w:p>
    <w:p w14:paraId="396F5CAE" w14:textId="486111AB" w:rsidR="00CF66C9" w:rsidRDefault="00110BE6" w:rsidP="00907CCF">
      <w:pPr>
        <w:pStyle w:val="BodyParagraphIndent"/>
      </w:pPr>
      <w:r>
        <w:t xml:space="preserve">All cells that make up the dorsal spinal cord originate from </w:t>
      </w:r>
      <w:r w:rsidR="00164026">
        <w:t xml:space="preserve">six </w:t>
      </w:r>
      <w:r>
        <w:t xml:space="preserve">neuronal and glial progenitors that </w:t>
      </w:r>
      <w:r w:rsidR="00164026">
        <w:t>inhabit</w:t>
      </w:r>
      <w:r>
        <w:t xml:space="preserve"> the ventricular zone, an embryonic layer of tissue that lies the ventricular system that connects the four ventricles to the central canal of the spinal cord and circulates </w:t>
      </w:r>
      <w:r>
        <w:lastRenderedPageBreak/>
        <w:t>cerebrospinal fluid secreted by ependymal cells that make up the choroid plexus</w:t>
      </w:r>
      <w:r w:rsidR="000D4496">
        <w:t xml:space="preserve"> [</w:t>
      </w:r>
      <w:r w:rsidR="003D5611">
        <w:t>8</w:t>
      </w:r>
      <w:r w:rsidR="000D4496">
        <w:t xml:space="preserve">, </w:t>
      </w:r>
      <w:r w:rsidR="003D5611">
        <w:t>9</w:t>
      </w:r>
      <w:r w:rsidR="000D4496">
        <w:t>]</w:t>
      </w:r>
      <w:r>
        <w:t xml:space="preserve">. </w:t>
      </w:r>
      <w:r w:rsidR="00B055CE">
        <w:t>These six progenitors are numbered from dI1 to dI6, and they are separated into two classes based on the expression of different transcription factors. Class A progenitors (dI1 to dI3) are the dorsal-most progenitors (closest to the roof plate of the neural tube)</w:t>
      </w:r>
      <w:r w:rsidR="00922C1A">
        <w:t xml:space="preserve">, </w:t>
      </w:r>
      <w:r w:rsidR="00B055CE">
        <w:t>and</w:t>
      </w:r>
      <w:r w:rsidR="00922C1A">
        <w:t xml:space="preserve"> each progenitor domain</w:t>
      </w:r>
      <w:r w:rsidR="00B055CE">
        <w:t xml:space="preserve"> express</w:t>
      </w:r>
      <w:r w:rsidR="00922C1A">
        <w:t>es</w:t>
      </w:r>
      <w:r w:rsidR="00B055CE">
        <w:t xml:space="preserve"> the basic helix-loop-helix (</w:t>
      </w:r>
      <w:proofErr w:type="spellStart"/>
      <w:r w:rsidR="00B055CE">
        <w:t>bHLH</w:t>
      </w:r>
      <w:proofErr w:type="spellEnd"/>
      <w:r w:rsidR="00B055CE">
        <w:t>) factor Olig3</w:t>
      </w:r>
      <w:r w:rsidR="000D4496">
        <w:t xml:space="preserve"> [</w:t>
      </w:r>
      <w:r w:rsidR="003D5611">
        <w:t>8</w:t>
      </w:r>
      <w:r w:rsidR="000D4496">
        <w:t xml:space="preserve">, </w:t>
      </w:r>
      <w:r w:rsidR="003D5611">
        <w:t>9</w:t>
      </w:r>
      <w:r w:rsidR="000D4496">
        <w:t>]</w:t>
      </w:r>
      <w:r w:rsidR="00B055CE">
        <w:t xml:space="preserve">. Class B progenitors </w:t>
      </w:r>
      <w:r w:rsidR="00922C1A">
        <w:t xml:space="preserve">range from </w:t>
      </w:r>
      <w:r w:rsidR="00B055CE">
        <w:t>dI4 to dI6</w:t>
      </w:r>
      <w:r w:rsidR="00922C1A">
        <w:t xml:space="preserve"> and</w:t>
      </w:r>
      <w:r w:rsidR="00B055CE">
        <w:t xml:space="preserve"> do not </w:t>
      </w:r>
      <w:r w:rsidR="006901D5">
        <w:t xml:space="preserve">exclusively </w:t>
      </w:r>
      <w:r w:rsidR="00B055CE">
        <w:t>express a common transcription factor</w:t>
      </w:r>
      <w:r w:rsidR="006901D5">
        <w:t xml:space="preserve"> (all</w:t>
      </w:r>
      <w:r w:rsidR="00922C1A">
        <w:t xml:space="preserve"> Class B progenitor domains</w:t>
      </w:r>
      <w:r w:rsidR="006901D5">
        <w:t xml:space="preserve"> express the homeodomain factors Pax3, Pax6, and Pax7, but these are also shared by some Class A progenitor domains)</w:t>
      </w:r>
      <w:r w:rsidR="00922C1A">
        <w:t xml:space="preserve">. </w:t>
      </w:r>
      <w:r w:rsidR="000D4496">
        <w:t>[</w:t>
      </w:r>
      <w:r w:rsidR="003D5611">
        <w:t>8</w:t>
      </w:r>
      <w:r w:rsidR="000D4496">
        <w:t xml:space="preserve">, </w:t>
      </w:r>
      <w:r w:rsidR="003D5611">
        <w:t>9</w:t>
      </w:r>
      <w:r w:rsidR="000D4496">
        <w:t>]</w:t>
      </w:r>
      <w:r w:rsidR="00AD645F">
        <w:t xml:space="preserve">. </w:t>
      </w:r>
    </w:p>
    <w:p w14:paraId="2EC18CEA" w14:textId="5CE1C626" w:rsidR="00907CCF" w:rsidRDefault="00110BE6" w:rsidP="00CF66C9">
      <w:pPr>
        <w:pStyle w:val="BodyParagraphIndent"/>
      </w:pPr>
      <w:r>
        <w:t>To be specific, a</w:t>
      </w:r>
      <w:r w:rsidR="00B91332">
        <w:t>t around E10.5, six distinct</w:t>
      </w:r>
      <w:r w:rsidR="00CF66C9">
        <w:t xml:space="preserve"> early born</w:t>
      </w:r>
      <w:r w:rsidR="00B91332">
        <w:t xml:space="preserve"> neuronal subtypes in the dorsal spinal cord can be distinguished</w:t>
      </w:r>
      <w:r w:rsidR="006901D5">
        <w:t>, and the post mitotic cells that these progenitors give rise to settle in characteristic parts of the spinal cord</w:t>
      </w:r>
      <w:r w:rsidR="000D4496">
        <w:t xml:space="preserve"> [1</w:t>
      </w:r>
      <w:r w:rsidR="003D5611">
        <w:t>2</w:t>
      </w:r>
      <w:r w:rsidR="000D4496">
        <w:t>]</w:t>
      </w:r>
      <w:r w:rsidR="00CF66C9">
        <w:t>.</w:t>
      </w:r>
      <w:r w:rsidR="00907CCF">
        <w:t xml:space="preserve"> This is shown in Table 1.1.</w:t>
      </w:r>
      <w:r w:rsidR="00B91332">
        <w:t xml:space="preserve"> </w:t>
      </w:r>
      <w:r w:rsidR="006901D5">
        <w:t>Starting from the most dorsal progenitor, dI1 progenitors give rise to excitatory dI1 early born neurons that settle in the intermediary spinal cord and are involved in proprioceptive circuits. Similarly, dI2 early born neurons are excitatory and settle in the intermediary spinal cord, but a small subpopulation migrates to the ventral horn. Excitatory dI3 neurons settle in the deep and intermediate dorsal horn</w:t>
      </w:r>
      <w:r w:rsidR="00922C1A">
        <w:t>. In the class B domain, dI4 early born neurons are instead inhibitory and migrate to the lateral deep dorsal horn. While the precise locations of dI5 and dI6 have yet to be determined, studies have shown that dI5 neurons are excitatory and dI6 neurons are inhibitory.</w:t>
      </w:r>
    </w:p>
    <w:p w14:paraId="5BE33611" w14:textId="77777777" w:rsidR="00907CCF" w:rsidRDefault="00907CCF" w:rsidP="00CF66C9">
      <w:pPr>
        <w:pStyle w:val="BodyParagraphIndent"/>
      </w:pPr>
    </w:p>
    <w:p w14:paraId="70C8A118" w14:textId="77777777" w:rsidR="00907CCF" w:rsidRDefault="00907CCF">
      <w:pPr>
        <w:spacing w:after="160" w:line="259" w:lineRule="auto"/>
        <w:rPr>
          <w:b/>
          <w:bCs/>
          <w:i/>
          <w:iCs/>
        </w:rPr>
      </w:pPr>
      <w:r>
        <w:rPr>
          <w:b/>
          <w:bCs/>
          <w:i/>
          <w:iCs/>
        </w:rPr>
        <w:br w:type="page"/>
      </w:r>
    </w:p>
    <w:p w14:paraId="1E256ACA" w14:textId="7D5917CF" w:rsidR="00907CCF" w:rsidRDefault="00907CCF" w:rsidP="006C1A75">
      <w:pPr>
        <w:pStyle w:val="BodyParagraphIndent"/>
        <w:spacing w:line="360" w:lineRule="auto"/>
        <w:ind w:firstLine="0"/>
        <w:jc w:val="center"/>
        <w:rPr>
          <w:i/>
          <w:iCs/>
          <w:sz w:val="20"/>
          <w:szCs w:val="20"/>
        </w:rPr>
      </w:pPr>
      <w:r w:rsidRPr="006C1A75">
        <w:rPr>
          <w:i/>
          <w:iCs/>
          <w:sz w:val="20"/>
          <w:szCs w:val="20"/>
        </w:rPr>
        <w:lastRenderedPageBreak/>
        <w:t>Table 1.</w:t>
      </w:r>
      <w:r w:rsidRPr="006C1A75">
        <w:rPr>
          <w:i/>
          <w:iCs/>
          <w:sz w:val="20"/>
          <w:szCs w:val="20"/>
        </w:rPr>
        <w:fldChar w:fldCharType="begin"/>
      </w:r>
      <w:r w:rsidRPr="006C1A75">
        <w:rPr>
          <w:i/>
          <w:iCs/>
          <w:sz w:val="20"/>
          <w:szCs w:val="20"/>
        </w:rPr>
        <w:instrText xml:space="preserve"> SEQ Table \* ARABIC \s 2 </w:instrText>
      </w:r>
      <w:r w:rsidRPr="006C1A75">
        <w:rPr>
          <w:i/>
          <w:iCs/>
          <w:sz w:val="20"/>
          <w:szCs w:val="20"/>
        </w:rPr>
        <w:fldChar w:fldCharType="separate"/>
      </w:r>
      <w:r w:rsidRPr="006C1A75">
        <w:rPr>
          <w:i/>
          <w:iCs/>
          <w:noProof/>
          <w:sz w:val="20"/>
          <w:szCs w:val="20"/>
        </w:rPr>
        <w:t>1</w:t>
      </w:r>
      <w:r w:rsidRPr="006C1A75">
        <w:rPr>
          <w:i/>
          <w:iCs/>
          <w:noProof/>
          <w:sz w:val="20"/>
          <w:szCs w:val="20"/>
        </w:rPr>
        <w:fldChar w:fldCharType="end"/>
      </w:r>
      <w:r w:rsidR="006C1A75" w:rsidRPr="006C1A75">
        <w:rPr>
          <w:i/>
          <w:iCs/>
          <w:noProof/>
          <w:sz w:val="20"/>
          <w:szCs w:val="20"/>
        </w:rPr>
        <w:t xml:space="preserve">: </w:t>
      </w:r>
      <w:r w:rsidR="006C1A75" w:rsidRPr="006C1A75">
        <w:rPr>
          <w:i/>
          <w:iCs/>
          <w:sz w:val="20"/>
          <w:szCs w:val="20"/>
        </w:rPr>
        <w:t>Transcription factors expressed in early born neurons emerging from the 6 dorsal progenitor domains of the spinal cord [12].</w:t>
      </w:r>
    </w:p>
    <w:p w14:paraId="5DF36558" w14:textId="77777777" w:rsidR="006C1A75" w:rsidRPr="006C1A75" w:rsidRDefault="006C1A75" w:rsidP="006C1A75">
      <w:pPr>
        <w:pStyle w:val="BodyParagraphIndent"/>
        <w:spacing w:line="360" w:lineRule="auto"/>
        <w:ind w:firstLine="0"/>
        <w:jc w:val="center"/>
        <w:rPr>
          <w:i/>
          <w:iCs/>
          <w:sz w:val="13"/>
          <w:szCs w:val="13"/>
        </w:rPr>
      </w:pPr>
    </w:p>
    <w:tbl>
      <w:tblPr>
        <w:tblStyle w:val="TableGrid"/>
        <w:tblW w:w="0" w:type="auto"/>
        <w:tblLook w:val="04A0" w:firstRow="1" w:lastRow="0" w:firstColumn="1" w:lastColumn="0" w:noHBand="0" w:noVBand="1"/>
      </w:tblPr>
      <w:tblGrid>
        <w:gridCol w:w="895"/>
        <w:gridCol w:w="3240"/>
        <w:gridCol w:w="5215"/>
      </w:tblGrid>
      <w:tr w:rsidR="00907CCF" w:rsidRPr="00922C1A" w14:paraId="7F7DE4FD" w14:textId="77777777" w:rsidTr="00D213B4">
        <w:tc>
          <w:tcPr>
            <w:tcW w:w="895" w:type="dxa"/>
          </w:tcPr>
          <w:p w14:paraId="5247BAB5" w14:textId="77777777" w:rsidR="00907CCF" w:rsidRPr="00B579B1" w:rsidRDefault="00907CCF" w:rsidP="00D213B4">
            <w:pPr>
              <w:pStyle w:val="BodyParagraphIndent"/>
              <w:tabs>
                <w:tab w:val="center" w:pos="2229"/>
              </w:tabs>
              <w:ind w:firstLine="0"/>
              <w:rPr>
                <w:b/>
                <w:bCs/>
              </w:rPr>
            </w:pPr>
            <w:r>
              <w:rPr>
                <w:b/>
                <w:bCs/>
              </w:rPr>
              <w:t>Class</w:t>
            </w:r>
          </w:p>
        </w:tc>
        <w:tc>
          <w:tcPr>
            <w:tcW w:w="3240" w:type="dxa"/>
          </w:tcPr>
          <w:p w14:paraId="24D29975" w14:textId="77777777" w:rsidR="00907CCF" w:rsidRPr="00922C1A" w:rsidRDefault="00907CCF" w:rsidP="00D213B4">
            <w:pPr>
              <w:pStyle w:val="BodyParagraphIndent"/>
              <w:tabs>
                <w:tab w:val="center" w:pos="2229"/>
              </w:tabs>
              <w:ind w:firstLine="0"/>
              <w:rPr>
                <w:b/>
                <w:bCs/>
              </w:rPr>
            </w:pPr>
            <w:r>
              <w:rPr>
                <w:b/>
                <w:bCs/>
              </w:rPr>
              <w:t>Type of Early Born Neuron</w:t>
            </w:r>
          </w:p>
        </w:tc>
        <w:tc>
          <w:tcPr>
            <w:tcW w:w="5215" w:type="dxa"/>
          </w:tcPr>
          <w:p w14:paraId="3E55DFF7" w14:textId="77777777" w:rsidR="00907CCF" w:rsidRPr="00922C1A" w:rsidRDefault="00907CCF" w:rsidP="00D213B4">
            <w:pPr>
              <w:pStyle w:val="BodyParagraphIndent"/>
              <w:ind w:firstLine="0"/>
              <w:rPr>
                <w:b/>
                <w:bCs/>
              </w:rPr>
            </w:pPr>
            <w:r>
              <w:rPr>
                <w:b/>
                <w:bCs/>
              </w:rPr>
              <w:t>Transcription Factors</w:t>
            </w:r>
          </w:p>
        </w:tc>
      </w:tr>
      <w:tr w:rsidR="00907CCF" w14:paraId="5C0B708E" w14:textId="77777777" w:rsidTr="00D213B4">
        <w:tc>
          <w:tcPr>
            <w:tcW w:w="895" w:type="dxa"/>
            <w:vMerge w:val="restart"/>
          </w:tcPr>
          <w:p w14:paraId="1BC6AB15" w14:textId="77777777" w:rsidR="00907CCF" w:rsidRDefault="00907CCF" w:rsidP="00D213B4">
            <w:pPr>
              <w:pStyle w:val="BodyParagraphIndent"/>
              <w:ind w:firstLine="0"/>
            </w:pPr>
            <w:r>
              <w:t>A</w:t>
            </w:r>
          </w:p>
        </w:tc>
        <w:tc>
          <w:tcPr>
            <w:tcW w:w="3240" w:type="dxa"/>
          </w:tcPr>
          <w:p w14:paraId="2F9E1122" w14:textId="77777777" w:rsidR="00907CCF" w:rsidRDefault="00907CCF" w:rsidP="00D213B4">
            <w:pPr>
              <w:pStyle w:val="BodyParagraphIndent"/>
              <w:ind w:firstLine="0"/>
            </w:pPr>
            <w:r>
              <w:t>dI1</w:t>
            </w:r>
          </w:p>
        </w:tc>
        <w:tc>
          <w:tcPr>
            <w:tcW w:w="5215" w:type="dxa"/>
          </w:tcPr>
          <w:p w14:paraId="5E040A49" w14:textId="77777777" w:rsidR="00907CCF" w:rsidRDefault="00907CCF" w:rsidP="00D213B4">
            <w:pPr>
              <w:pStyle w:val="BodyParagraphIndent"/>
              <w:tabs>
                <w:tab w:val="left" w:pos="3588"/>
              </w:tabs>
              <w:ind w:firstLine="0"/>
            </w:pPr>
            <w:r>
              <w:t xml:space="preserve">Pou4f1, Barh1, Lhx2, Lhx9, Lh2a, Lh2b </w:t>
            </w:r>
          </w:p>
        </w:tc>
      </w:tr>
      <w:tr w:rsidR="00907CCF" w14:paraId="2AEFE679" w14:textId="77777777" w:rsidTr="00D213B4">
        <w:tc>
          <w:tcPr>
            <w:tcW w:w="895" w:type="dxa"/>
            <w:vMerge/>
          </w:tcPr>
          <w:p w14:paraId="3DE9CFDA" w14:textId="77777777" w:rsidR="00907CCF" w:rsidRDefault="00907CCF" w:rsidP="00D213B4">
            <w:pPr>
              <w:pStyle w:val="BodyParagraphIndent"/>
              <w:ind w:firstLine="0"/>
            </w:pPr>
          </w:p>
        </w:tc>
        <w:tc>
          <w:tcPr>
            <w:tcW w:w="3240" w:type="dxa"/>
          </w:tcPr>
          <w:p w14:paraId="4DD7B6FC" w14:textId="77777777" w:rsidR="00907CCF" w:rsidRDefault="00907CCF" w:rsidP="00D213B4">
            <w:pPr>
              <w:pStyle w:val="BodyParagraphIndent"/>
              <w:ind w:firstLine="0"/>
            </w:pPr>
            <w:r>
              <w:t>dI2</w:t>
            </w:r>
          </w:p>
        </w:tc>
        <w:tc>
          <w:tcPr>
            <w:tcW w:w="5215" w:type="dxa"/>
          </w:tcPr>
          <w:p w14:paraId="6793C4C0" w14:textId="77777777" w:rsidR="00907CCF" w:rsidRDefault="00907CCF" w:rsidP="00D213B4">
            <w:pPr>
              <w:pStyle w:val="BodyParagraphIndent"/>
              <w:ind w:firstLine="0"/>
            </w:pPr>
            <w:r>
              <w:t>Pou4f1, Lhx1, Lhx5, Foxd3, Foxp2</w:t>
            </w:r>
          </w:p>
        </w:tc>
      </w:tr>
      <w:tr w:rsidR="00907CCF" w14:paraId="18F5CEF7" w14:textId="77777777" w:rsidTr="00D213B4">
        <w:tc>
          <w:tcPr>
            <w:tcW w:w="895" w:type="dxa"/>
            <w:vMerge/>
          </w:tcPr>
          <w:p w14:paraId="506978F0" w14:textId="77777777" w:rsidR="00907CCF" w:rsidRDefault="00907CCF" w:rsidP="00D213B4">
            <w:pPr>
              <w:pStyle w:val="BodyParagraphIndent"/>
              <w:ind w:firstLine="0"/>
            </w:pPr>
          </w:p>
        </w:tc>
        <w:tc>
          <w:tcPr>
            <w:tcW w:w="3240" w:type="dxa"/>
          </w:tcPr>
          <w:p w14:paraId="795165E0" w14:textId="77777777" w:rsidR="00907CCF" w:rsidRDefault="00907CCF" w:rsidP="00D213B4">
            <w:pPr>
              <w:pStyle w:val="BodyParagraphIndent"/>
              <w:ind w:firstLine="0"/>
            </w:pPr>
            <w:r>
              <w:t>dI3</w:t>
            </w:r>
          </w:p>
        </w:tc>
        <w:tc>
          <w:tcPr>
            <w:tcW w:w="5215" w:type="dxa"/>
          </w:tcPr>
          <w:p w14:paraId="42BE48A6" w14:textId="77777777" w:rsidR="00907CCF" w:rsidRDefault="00907CCF" w:rsidP="00D213B4">
            <w:pPr>
              <w:pStyle w:val="BodyParagraphIndent"/>
              <w:ind w:firstLine="0"/>
            </w:pPr>
            <w:r>
              <w:t>Pou4f1, Tlx3, Prrxl1, Isl1, Phox2b, Lmx1b</w:t>
            </w:r>
          </w:p>
        </w:tc>
      </w:tr>
      <w:tr w:rsidR="00907CCF" w14:paraId="1D577372" w14:textId="77777777" w:rsidTr="00D213B4">
        <w:tc>
          <w:tcPr>
            <w:tcW w:w="895" w:type="dxa"/>
            <w:vMerge w:val="restart"/>
          </w:tcPr>
          <w:p w14:paraId="29119839" w14:textId="77777777" w:rsidR="00907CCF" w:rsidRDefault="00907CCF" w:rsidP="00D213B4">
            <w:pPr>
              <w:pStyle w:val="BodyParagraphIndent"/>
              <w:ind w:firstLine="0"/>
            </w:pPr>
            <w:r>
              <w:t>B</w:t>
            </w:r>
          </w:p>
        </w:tc>
        <w:tc>
          <w:tcPr>
            <w:tcW w:w="3240" w:type="dxa"/>
          </w:tcPr>
          <w:p w14:paraId="230988EB" w14:textId="77777777" w:rsidR="00907CCF" w:rsidRDefault="00907CCF" w:rsidP="00D213B4">
            <w:pPr>
              <w:pStyle w:val="BodyParagraphIndent"/>
              <w:ind w:firstLine="0"/>
            </w:pPr>
            <w:r>
              <w:t>dI4</w:t>
            </w:r>
          </w:p>
        </w:tc>
        <w:tc>
          <w:tcPr>
            <w:tcW w:w="5215" w:type="dxa"/>
          </w:tcPr>
          <w:p w14:paraId="3FD65A6A" w14:textId="77777777" w:rsidR="00907CCF" w:rsidRDefault="00907CCF" w:rsidP="00D213B4">
            <w:pPr>
              <w:pStyle w:val="BodyParagraphIndent"/>
              <w:ind w:firstLine="0"/>
            </w:pPr>
            <w:r>
              <w:t>Lbx1, Pax2, Lhx1, Lhx5</w:t>
            </w:r>
          </w:p>
        </w:tc>
      </w:tr>
      <w:tr w:rsidR="00907CCF" w14:paraId="54746973" w14:textId="77777777" w:rsidTr="00D213B4">
        <w:tc>
          <w:tcPr>
            <w:tcW w:w="895" w:type="dxa"/>
            <w:vMerge/>
          </w:tcPr>
          <w:p w14:paraId="3EF49536" w14:textId="77777777" w:rsidR="00907CCF" w:rsidRDefault="00907CCF" w:rsidP="00D213B4">
            <w:pPr>
              <w:pStyle w:val="BodyParagraphIndent"/>
              <w:ind w:firstLine="0"/>
            </w:pPr>
          </w:p>
        </w:tc>
        <w:tc>
          <w:tcPr>
            <w:tcW w:w="3240" w:type="dxa"/>
          </w:tcPr>
          <w:p w14:paraId="480D0651" w14:textId="77777777" w:rsidR="00907CCF" w:rsidRDefault="00907CCF" w:rsidP="00D213B4">
            <w:pPr>
              <w:pStyle w:val="BodyParagraphIndent"/>
              <w:ind w:firstLine="0"/>
            </w:pPr>
            <w:r>
              <w:t>dI5</w:t>
            </w:r>
          </w:p>
        </w:tc>
        <w:tc>
          <w:tcPr>
            <w:tcW w:w="5215" w:type="dxa"/>
          </w:tcPr>
          <w:p w14:paraId="36B83921" w14:textId="77777777" w:rsidR="00907CCF" w:rsidRDefault="00907CCF" w:rsidP="00D213B4">
            <w:pPr>
              <w:pStyle w:val="BodyParagraphIndent"/>
              <w:ind w:firstLine="0"/>
            </w:pPr>
            <w:r>
              <w:t>Lbx1, Tlx3, Lmx1b, Prrxl1, Pou4f1</w:t>
            </w:r>
          </w:p>
        </w:tc>
      </w:tr>
      <w:tr w:rsidR="00907CCF" w14:paraId="43C04CA6" w14:textId="77777777" w:rsidTr="00D213B4">
        <w:tc>
          <w:tcPr>
            <w:tcW w:w="895" w:type="dxa"/>
            <w:vMerge/>
          </w:tcPr>
          <w:p w14:paraId="10FE3F0A" w14:textId="77777777" w:rsidR="00907CCF" w:rsidRDefault="00907CCF" w:rsidP="00D213B4">
            <w:pPr>
              <w:pStyle w:val="BodyParagraphIndent"/>
              <w:ind w:firstLine="0"/>
            </w:pPr>
          </w:p>
        </w:tc>
        <w:tc>
          <w:tcPr>
            <w:tcW w:w="3240" w:type="dxa"/>
          </w:tcPr>
          <w:p w14:paraId="04C52972" w14:textId="77777777" w:rsidR="00907CCF" w:rsidRDefault="00907CCF" w:rsidP="00D213B4">
            <w:pPr>
              <w:pStyle w:val="BodyParagraphIndent"/>
              <w:ind w:firstLine="0"/>
            </w:pPr>
            <w:r>
              <w:t>dI6</w:t>
            </w:r>
          </w:p>
        </w:tc>
        <w:tc>
          <w:tcPr>
            <w:tcW w:w="5215" w:type="dxa"/>
          </w:tcPr>
          <w:p w14:paraId="1AD3A07B" w14:textId="77777777" w:rsidR="00907CCF" w:rsidRDefault="00907CCF" w:rsidP="00D213B4">
            <w:pPr>
              <w:pStyle w:val="BodyParagraphIndent"/>
              <w:ind w:firstLine="0"/>
            </w:pPr>
            <w:r>
              <w:t>Lbx1, Pax2, Lhx1, Lhx5, Wt1, Dmrt3</w:t>
            </w:r>
          </w:p>
        </w:tc>
      </w:tr>
    </w:tbl>
    <w:p w14:paraId="6C65187A" w14:textId="49DF806A" w:rsidR="00922C1A" w:rsidRDefault="00922C1A" w:rsidP="00907CCF">
      <w:pPr>
        <w:pStyle w:val="CaptionTableTitles"/>
      </w:pPr>
      <w:r>
        <w:t xml:space="preserve">Note that </w:t>
      </w:r>
      <w:r w:rsidR="00B579B1">
        <w:t>all Class B early born neurons express Lbx1.</w:t>
      </w:r>
      <w:r w:rsidR="006C1A75">
        <w:t xml:space="preserve"> While all Class A early born neurons express Pou4f1, it is not enough to distinguish class A neurons as dI5 early born neurons express Pou4f1.</w:t>
      </w:r>
    </w:p>
    <w:p w14:paraId="61A2B5E5" w14:textId="5F98DE62" w:rsidR="00922C1A" w:rsidRPr="006C1A75" w:rsidRDefault="00922C1A" w:rsidP="00B579B1">
      <w:pPr>
        <w:pStyle w:val="BodyParagraphIndent"/>
        <w:ind w:firstLine="0"/>
      </w:pPr>
    </w:p>
    <w:p w14:paraId="64AA57CB" w14:textId="56C85778" w:rsidR="0054319C" w:rsidRDefault="00CF66C9" w:rsidP="00047792">
      <w:pPr>
        <w:pStyle w:val="BodyParagraphIndent"/>
      </w:pPr>
      <w:r>
        <w:t xml:space="preserve">The importance of </w:t>
      </w:r>
      <w:r>
        <w:rPr>
          <w:i/>
          <w:iCs/>
        </w:rPr>
        <w:t>Lbx1</w:t>
      </w:r>
      <w:r w:rsidR="00B579B1">
        <w:rPr>
          <w:i/>
          <w:iCs/>
        </w:rPr>
        <w:t xml:space="preserve"> </w:t>
      </w:r>
      <w:r w:rsidR="00B579B1">
        <w:t>in the development of the dorsal horn</w:t>
      </w:r>
      <w:r>
        <w:t xml:space="preserve"> was demonstrated by </w:t>
      </w:r>
      <w:r w:rsidR="00F56F9B">
        <w:t>Gross</w:t>
      </w:r>
      <w:r>
        <w:t xml:space="preserve"> et al.</w:t>
      </w:r>
      <w:r w:rsidR="00F56F9B">
        <w:t xml:space="preserve"> and Muller et al.</w:t>
      </w:r>
      <w:r>
        <w:t xml:space="preserve"> </w:t>
      </w:r>
      <w:r w:rsidR="00B579B1">
        <w:t>Specifically,</w:t>
      </w:r>
      <w:r>
        <w:t xml:space="preserve"> mice without the Lbx1 gene lost specification of dI5 neurons </w:t>
      </w:r>
      <w:r w:rsidR="00F56F9B">
        <w:t>and actually respecified into dI3 neurons</w:t>
      </w:r>
      <w:r w:rsidR="00B579B1">
        <w:t>, while dI4 neurons respecified into dI2 neurons due to similar transcription factors</w:t>
      </w:r>
      <w:r w:rsidR="00F56F9B">
        <w:t xml:space="preserve"> (</w:t>
      </w:r>
      <w:r w:rsidR="00B579B1">
        <w:t>dI6 neurons were not observed in this mutant spinal cord</w:t>
      </w:r>
      <w:r w:rsidR="00F56F9B">
        <w:t>)</w:t>
      </w:r>
      <w:r w:rsidR="00B579B1">
        <w:t xml:space="preserve"> [</w:t>
      </w:r>
      <w:r w:rsidR="003D5611">
        <w:t>8</w:t>
      </w:r>
      <w:r w:rsidR="00B579B1">
        <w:t xml:space="preserve">, </w:t>
      </w:r>
      <w:r w:rsidR="003D5611">
        <w:t>9</w:t>
      </w:r>
      <w:r w:rsidR="00B579B1">
        <w:t>]</w:t>
      </w:r>
      <w:r w:rsidR="00F56F9B">
        <w:t>.</w:t>
      </w:r>
      <w:r w:rsidR="00B579B1">
        <w:t xml:space="preserve"> Additionally, removal of the Lbx1 gene in mice led to a flattening of the dorsal columns in E14.5 spinal cords, and at E18.5, a defined curvature of the dorsal horn was not observed [</w:t>
      </w:r>
      <w:r w:rsidR="003D5611">
        <w:t>9</w:t>
      </w:r>
      <w:r w:rsidR="00B579B1">
        <w:t xml:space="preserve">]. On the other hand, misexpression of Lbx1 in class A neurons in chick embryos suppressed the differentiation of </w:t>
      </w:r>
      <w:r w:rsidR="00047792">
        <w:t>certain</w:t>
      </w:r>
      <w:r w:rsidR="00B579B1">
        <w:t xml:space="preserve"> neurons</w:t>
      </w:r>
      <w:r w:rsidR="00047792">
        <w:t xml:space="preserve">. Specifically, </w:t>
      </w:r>
      <w:r w:rsidR="00B579B1">
        <w:t>Lbx1 appeared to antagonize the expression of transcr</w:t>
      </w:r>
      <w:r w:rsidR="00047792">
        <w:t>iption factor Lh2a/b in dI1 neurons [</w:t>
      </w:r>
      <w:r w:rsidR="003D5611">
        <w:t>8</w:t>
      </w:r>
      <w:r w:rsidR="00047792">
        <w:t>,</w:t>
      </w:r>
      <w:r w:rsidR="003D5611">
        <w:t xml:space="preserve"> 9</w:t>
      </w:r>
      <w:r w:rsidR="00047792">
        <w:t xml:space="preserve">]. Overall, these studies show the plasticity of dorsal neuron differentiation, meaning neurons are not locked into a fate after mitosis from a progenitor domain. </w:t>
      </w:r>
    </w:p>
    <w:p w14:paraId="40091BA4" w14:textId="1ED1E9F5" w:rsidR="00AF70CE" w:rsidRDefault="00047792" w:rsidP="00047792">
      <w:pPr>
        <w:pStyle w:val="BodyParagraphIndent"/>
        <w:ind w:firstLine="0"/>
      </w:pPr>
      <w:r>
        <w:lastRenderedPageBreak/>
        <w:tab/>
        <w:t>In addition to an early neurogenic phase, progenitor domains expressing Gsx1/2 and Ascl1 (d</w:t>
      </w:r>
      <w:r w:rsidR="008C5477">
        <w:t>I4 and</w:t>
      </w:r>
      <w:r>
        <w:t xml:space="preserve"> dI5) expand in the ventricular zone at around E11.5 and begin a late neurogenic phase [1</w:t>
      </w:r>
      <w:r w:rsidR="003D5611">
        <w:t>2</w:t>
      </w:r>
      <w:r>
        <w:t xml:space="preserve">]. Specifically, </w:t>
      </w:r>
      <w:r w:rsidR="008C5477">
        <w:t xml:space="preserve">dI4 </w:t>
      </w:r>
      <w:r>
        <w:t xml:space="preserve">progenitors expressing Ptf1a give rise to inhibitory </w:t>
      </w:r>
      <w:proofErr w:type="spellStart"/>
      <w:r>
        <w:t>dILA</w:t>
      </w:r>
      <w:proofErr w:type="spellEnd"/>
      <w:r>
        <w:t xml:space="preserve"> neurons that settle in the superficial laminae of the dorsal horn, while</w:t>
      </w:r>
      <w:r w:rsidR="008C5477">
        <w:t xml:space="preserve"> dI5</w:t>
      </w:r>
      <w:r>
        <w:t xml:space="preserve"> progenitors without Ptf1a give rise to excitatory </w:t>
      </w:r>
      <w:proofErr w:type="spellStart"/>
      <w:r>
        <w:t>dILB</w:t>
      </w:r>
      <w:proofErr w:type="spellEnd"/>
      <w:r>
        <w:t xml:space="preserve"> neurons and settle in the same region [</w:t>
      </w:r>
      <w:r w:rsidR="003D5611">
        <w:t>8</w:t>
      </w:r>
      <w:r>
        <w:t xml:space="preserve">, </w:t>
      </w:r>
      <w:r w:rsidR="003D5611">
        <w:t>9</w:t>
      </w:r>
      <w:r>
        <w:t xml:space="preserve">]. Interestingly, these </w:t>
      </w:r>
      <w:proofErr w:type="spellStart"/>
      <w:r>
        <w:t>dILA</w:t>
      </w:r>
      <w:proofErr w:type="spellEnd"/>
      <w:r>
        <w:t xml:space="preserve"> and </w:t>
      </w:r>
      <w:proofErr w:type="spellStart"/>
      <w:r>
        <w:t>dILB</w:t>
      </w:r>
      <w:proofErr w:type="spellEnd"/>
      <w:r>
        <w:t xml:space="preserve"> neurons emerge in a salt and pepper manner, </w:t>
      </w:r>
      <w:r w:rsidR="004E2B74">
        <w:t>most likely due to the alternating nature of Ptf1a expressing and non-expressing progenitor domains in the ventricular zone [1</w:t>
      </w:r>
      <w:r w:rsidR="003D5611">
        <w:t>2</w:t>
      </w:r>
      <w:r w:rsidR="004E2B74">
        <w:t>].</w:t>
      </w:r>
      <w:r w:rsidR="008C5477">
        <w:t xml:space="preserve"> Given that both </w:t>
      </w:r>
      <w:proofErr w:type="spellStart"/>
      <w:r w:rsidR="008C5477">
        <w:t>dILA</w:t>
      </w:r>
      <w:proofErr w:type="spellEnd"/>
      <w:r w:rsidR="008C5477">
        <w:t xml:space="preserve"> and </w:t>
      </w:r>
      <w:proofErr w:type="spellStart"/>
      <w:r w:rsidR="008C5477">
        <w:t>dILB</w:t>
      </w:r>
      <w:proofErr w:type="spellEnd"/>
      <w:r w:rsidR="008C5477">
        <w:t xml:space="preserve"> neurons come from class B progenitor domains that have simply expanded, both neurons express Lbx1. </w:t>
      </w:r>
      <w:r w:rsidR="004E2B74">
        <w:t xml:space="preserve"> </w:t>
      </w:r>
      <w:r>
        <w:t xml:space="preserve">  </w:t>
      </w:r>
    </w:p>
    <w:p w14:paraId="2D28A45C" w14:textId="279BD432" w:rsidR="004E2B74" w:rsidRPr="00FF79AC" w:rsidRDefault="00AF70CE" w:rsidP="00FF79AC">
      <w:pPr>
        <w:pStyle w:val="BodyParagraphIndent"/>
        <w:ind w:firstLine="0"/>
      </w:pPr>
      <w:r>
        <w:tab/>
        <w:t xml:space="preserve">In addition to a </w:t>
      </w:r>
      <w:proofErr w:type="spellStart"/>
      <w:r>
        <w:t>dILA</w:t>
      </w:r>
      <w:proofErr w:type="spellEnd"/>
      <w:r>
        <w:t xml:space="preserve"> and </w:t>
      </w:r>
      <w:proofErr w:type="spellStart"/>
      <w:r>
        <w:t>dILB</w:t>
      </w:r>
      <w:proofErr w:type="spellEnd"/>
      <w:r>
        <w:t xml:space="preserve"> segregation, individual subtypes of </w:t>
      </w:r>
      <w:proofErr w:type="spellStart"/>
      <w:r>
        <w:t>dILA</w:t>
      </w:r>
      <w:proofErr w:type="spellEnd"/>
      <w:r>
        <w:t xml:space="preserve"> and </w:t>
      </w:r>
      <w:proofErr w:type="spellStart"/>
      <w:r>
        <w:t>dILB</w:t>
      </w:r>
      <w:proofErr w:type="spellEnd"/>
      <w:r>
        <w:t xml:space="preserve"> neurons appear to segregate based on the expression of different transcription factors. </w:t>
      </w:r>
      <w:r w:rsidR="008C5477">
        <w:t xml:space="preserve">Upon birth, all </w:t>
      </w:r>
      <w:proofErr w:type="spellStart"/>
      <w:r w:rsidR="008C5477">
        <w:t>dILA</w:t>
      </w:r>
      <w:proofErr w:type="spellEnd"/>
      <w:r w:rsidR="008C5477">
        <w:t xml:space="preserve"> neurons express Lbx1, Pax2, Lhx1, and Lhx5, while all </w:t>
      </w:r>
      <w:proofErr w:type="spellStart"/>
      <w:r w:rsidR="008C5477">
        <w:t>dILB</w:t>
      </w:r>
      <w:proofErr w:type="spellEnd"/>
      <w:r w:rsidR="008C5477">
        <w:t xml:space="preserve"> neurons express Lbx1, Tlx3, Lmx1b, Pou4f1, and Prrxl1. However, at E18.5, staining for Lbx1, Tlx3, and Lmx1b in </w:t>
      </w:r>
      <w:proofErr w:type="spellStart"/>
      <w:r w:rsidR="008C5477">
        <w:t>dILB</w:t>
      </w:r>
      <w:proofErr w:type="spellEnd"/>
      <w:r w:rsidR="008C5477">
        <w:t xml:space="preserve"> neurons show that the most superficial layer of the subpopulation of </w:t>
      </w:r>
      <w:proofErr w:type="spellStart"/>
      <w:r w:rsidR="008C5477">
        <w:t>dILB</w:t>
      </w:r>
      <w:proofErr w:type="spellEnd"/>
      <w:r w:rsidR="008C5477">
        <w:t xml:space="preserve"> neurons in the dorsal horn express Tlx3, while middle neurons express Lbx1 and deep neurons express Pou4f1 [1</w:t>
      </w:r>
      <w:r w:rsidR="003D5611">
        <w:t>3</w:t>
      </w:r>
      <w:r w:rsidR="008C5477">
        <w:t xml:space="preserve">]. In </w:t>
      </w:r>
      <w:proofErr w:type="spellStart"/>
      <w:r w:rsidR="008C5477">
        <w:t>dILA</w:t>
      </w:r>
      <w:proofErr w:type="spellEnd"/>
      <w:r w:rsidR="008C5477">
        <w:t xml:space="preserve"> neurons, interactions between Ptf1a and </w:t>
      </w:r>
      <w:proofErr w:type="spellStart"/>
      <w:r w:rsidR="008C5477">
        <w:t>Rbpj</w:t>
      </w:r>
      <w:proofErr w:type="spellEnd"/>
      <w:r w:rsidR="008C5477">
        <w:t xml:space="preserve">, a transcriptional mediator of Notch, appears to play a role in the diversification of these inhibitory neurons as </w:t>
      </w:r>
      <w:r w:rsidR="00FF79AC">
        <w:t xml:space="preserve">Lbx1, Pax2, and Lhx1/5 factors are not uniformly expressed during maturation </w:t>
      </w:r>
      <w:r w:rsidR="008C5477">
        <w:t>[1</w:t>
      </w:r>
      <w:r w:rsidR="003D5611">
        <w:t>4</w:t>
      </w:r>
      <w:r w:rsidR="008C5477">
        <w:t xml:space="preserve">]. </w:t>
      </w:r>
      <w:r w:rsidR="00FF79AC">
        <w:t xml:space="preserve">What was once thought to be a homogenous group of </w:t>
      </w:r>
      <w:proofErr w:type="spellStart"/>
      <w:r w:rsidR="00FF79AC">
        <w:t>dILA</w:t>
      </w:r>
      <w:proofErr w:type="spellEnd"/>
      <w:r w:rsidR="00FF79AC">
        <w:t xml:space="preserve"> neurons has now been assumed to contain as many as 50 subclasses [1</w:t>
      </w:r>
      <w:r w:rsidR="003D5611">
        <w:t>5</w:t>
      </w:r>
      <w:r w:rsidR="00FF79AC">
        <w:t xml:space="preserve">]. Due to the presence of this </w:t>
      </w:r>
      <w:proofErr w:type="spellStart"/>
      <w:r w:rsidR="00FF79AC">
        <w:t>Rbpj</w:t>
      </w:r>
      <w:proofErr w:type="spellEnd"/>
      <w:r w:rsidR="00FF79AC">
        <w:t xml:space="preserve"> mediator in </w:t>
      </w:r>
      <w:proofErr w:type="spellStart"/>
      <w:r w:rsidR="00FF79AC">
        <w:t>dILA</w:t>
      </w:r>
      <w:proofErr w:type="spellEnd"/>
      <w:r w:rsidR="00FF79AC">
        <w:t xml:space="preserve"> neurons (and as an extension </w:t>
      </w:r>
      <w:proofErr w:type="spellStart"/>
      <w:r w:rsidR="00FF79AC">
        <w:t>dILB</w:t>
      </w:r>
      <w:proofErr w:type="spellEnd"/>
      <w:r w:rsidR="00FF79AC">
        <w:t xml:space="preserve"> neurons due to similar neurogenic phases), Notch signaling is hypothesized to also be involved in the formation of these mini dorsal domains of </w:t>
      </w:r>
      <w:proofErr w:type="spellStart"/>
      <w:r w:rsidR="00FF79AC">
        <w:t>dILA</w:t>
      </w:r>
      <w:proofErr w:type="spellEnd"/>
      <w:r w:rsidR="00FF79AC">
        <w:t xml:space="preserve"> and </w:t>
      </w:r>
      <w:proofErr w:type="spellStart"/>
      <w:r w:rsidR="00FF79AC">
        <w:t>dILB</w:t>
      </w:r>
      <w:proofErr w:type="spellEnd"/>
      <w:r w:rsidR="00FF79AC">
        <w:t xml:space="preserve"> neurons in cell grafts. </w:t>
      </w:r>
      <w:r w:rsidR="008C5477">
        <w:t xml:space="preserve"> </w:t>
      </w:r>
      <w:r>
        <w:t xml:space="preserve"> </w:t>
      </w:r>
      <w:bookmarkStart w:id="32" w:name="_Toc45285601"/>
      <w:bookmarkStart w:id="33" w:name="_Toc45285622"/>
      <w:bookmarkStart w:id="34" w:name="_Toc45285714"/>
      <w:bookmarkStart w:id="35" w:name="_Toc45285801"/>
    </w:p>
    <w:p w14:paraId="6F32D300" w14:textId="77777777" w:rsidR="00907CCF" w:rsidRDefault="00907CCF">
      <w:pPr>
        <w:spacing w:after="160" w:line="259" w:lineRule="auto"/>
        <w:rPr>
          <w:rFonts w:cs="Times New Roman"/>
          <w:b/>
          <w:caps/>
          <w:sz w:val="28"/>
        </w:rPr>
      </w:pPr>
      <w:r>
        <w:br w:type="page"/>
      </w:r>
    </w:p>
    <w:p w14:paraId="0C2D0C63" w14:textId="5A00E3DF" w:rsidR="00E82AC5" w:rsidRDefault="00D847CA" w:rsidP="003F27A2">
      <w:pPr>
        <w:pStyle w:val="Heading2"/>
      </w:pPr>
      <w:bookmarkStart w:id="36" w:name="_Toc70435783"/>
      <w:r>
        <w:lastRenderedPageBreak/>
        <w:t>Methods</w:t>
      </w:r>
      <w:bookmarkEnd w:id="32"/>
      <w:bookmarkEnd w:id="33"/>
      <w:bookmarkEnd w:id="34"/>
      <w:bookmarkEnd w:id="35"/>
      <w:bookmarkEnd w:id="36"/>
      <w:r w:rsidR="00BF6428">
        <w:tab/>
      </w:r>
    </w:p>
    <w:p w14:paraId="41A53EEC" w14:textId="0BD5A3E9" w:rsidR="003F27A2" w:rsidRDefault="003F27A2" w:rsidP="00907CCF">
      <w:pPr>
        <w:pStyle w:val="BodyParagraphIndent"/>
      </w:pPr>
      <w:r>
        <w:t xml:space="preserve">Adult female and male mice were used for all experiments. All animal experiments were approved by the Texas A&amp;M University Institutional Animal Care &amp; Use Committee (Animal Use Protocol #2018-0156). National Institutes of Health guidelines for laboratory animal care and safety were strictly followed. </w:t>
      </w:r>
    </w:p>
    <w:p w14:paraId="509DC4A6" w14:textId="5BD9159F" w:rsidR="00DA1CF6" w:rsidRDefault="00DA1CF6" w:rsidP="00DA1CF6">
      <w:pPr>
        <w:pStyle w:val="BodyParagraphIndent"/>
      </w:pPr>
      <w:r>
        <w:t xml:space="preserve">First, 8 WT female mice </w:t>
      </w:r>
      <w:r w:rsidR="008A249F">
        <w:t xml:space="preserve">were injected </w:t>
      </w:r>
      <w:r>
        <w:t xml:space="preserve">with 100 cc of luteinizing hormone releasing hormone </w:t>
      </w:r>
      <w:r w:rsidR="008A249F">
        <w:t xml:space="preserve">(LHRH) </w:t>
      </w:r>
      <w:r>
        <w:t>on Day 0 to prepare them for mating. On Day 4, the female mice were paired with either WT or GFP males (</w:t>
      </w:r>
      <w:r w:rsidR="008A249F">
        <w:t xml:space="preserve">specific mating shown below </w:t>
      </w:r>
      <w:r w:rsidR="00907CCF">
        <w:t>in Table 2.1)</w:t>
      </w:r>
      <w:r>
        <w:t>.</w:t>
      </w:r>
      <w:r w:rsidR="001D0322" w:rsidRPr="001D0322">
        <w:t xml:space="preserve"> </w:t>
      </w:r>
      <w:r w:rsidR="001D0322">
        <w:t>Females and males were separated on Day 5.</w:t>
      </w:r>
      <w:r w:rsidR="008A249F">
        <w:t xml:space="preserve"> Female mice were </w:t>
      </w:r>
      <w:r w:rsidR="00090746">
        <w:t xml:space="preserve">then </w:t>
      </w:r>
      <w:r w:rsidR="008A249F">
        <w:t>checked for pregnancy and allowed to grow until Day 17.</w:t>
      </w:r>
    </w:p>
    <w:p w14:paraId="321F5100" w14:textId="39CA4AB1" w:rsidR="00907CCF" w:rsidRPr="006C1A75" w:rsidRDefault="00907CCF" w:rsidP="006C1A75">
      <w:pPr>
        <w:pStyle w:val="CaptionTableTitles"/>
      </w:pPr>
      <w:r w:rsidRPr="006C1A75">
        <w:t xml:space="preserve">Table </w:t>
      </w:r>
      <w:fldSimple w:instr=" STYLEREF 2 \s ">
        <w:r w:rsidRPr="006C1A75">
          <w:rPr>
            <w:noProof/>
          </w:rPr>
          <w:t>2</w:t>
        </w:r>
      </w:fldSimple>
      <w:r w:rsidRPr="006C1A75">
        <w:t>.</w:t>
      </w:r>
      <w:fldSimple w:instr=" SEQ Table \* ARABIC \s 2 ">
        <w:r w:rsidRPr="006C1A75">
          <w:rPr>
            <w:noProof/>
          </w:rPr>
          <w:t>1</w:t>
        </w:r>
      </w:fldSimple>
      <w:r w:rsidR="006C1A75">
        <w:rPr>
          <w:i w:val="0"/>
          <w:iCs w:val="0"/>
          <w:noProof/>
        </w:rPr>
        <w:t xml:space="preserve">: </w:t>
      </w:r>
      <w:r w:rsidR="006C1A75">
        <w:t>Female and Male Mice Pairing on Day 4</w:t>
      </w:r>
    </w:p>
    <w:tbl>
      <w:tblPr>
        <w:tblStyle w:val="Style1"/>
        <w:tblW w:w="0" w:type="auto"/>
        <w:jc w:val="center"/>
        <w:tblLook w:val="04A0" w:firstRow="1" w:lastRow="0" w:firstColumn="1" w:lastColumn="0" w:noHBand="0" w:noVBand="1"/>
      </w:tblPr>
      <w:tblGrid>
        <w:gridCol w:w="2337"/>
        <w:gridCol w:w="2337"/>
        <w:gridCol w:w="2338"/>
        <w:gridCol w:w="2338"/>
      </w:tblGrid>
      <w:tr w:rsidR="00907CCF" w:rsidRPr="00164E51" w14:paraId="54F85200" w14:textId="77777777" w:rsidTr="00D213B4">
        <w:trPr>
          <w:cnfStyle w:val="100000000000" w:firstRow="1" w:lastRow="0" w:firstColumn="0" w:lastColumn="0" w:oddVBand="0" w:evenVBand="0" w:oddHBand="0" w:evenHBand="0" w:firstRowFirstColumn="0" w:firstRowLastColumn="0" w:lastRowFirstColumn="0" w:lastRowLastColumn="0"/>
          <w:jc w:val="center"/>
        </w:trPr>
        <w:tc>
          <w:tcPr>
            <w:tcW w:w="4674" w:type="dxa"/>
            <w:gridSpan w:val="2"/>
          </w:tcPr>
          <w:p w14:paraId="466FC699" w14:textId="77777777" w:rsidR="00907CCF" w:rsidRPr="00164E51" w:rsidRDefault="00907CCF" w:rsidP="00D213B4">
            <w:r>
              <w:t>WT-WT Pairing</w:t>
            </w:r>
          </w:p>
        </w:tc>
        <w:tc>
          <w:tcPr>
            <w:tcW w:w="4676" w:type="dxa"/>
            <w:gridSpan w:val="2"/>
          </w:tcPr>
          <w:p w14:paraId="4922BEA3" w14:textId="77777777" w:rsidR="00907CCF" w:rsidRPr="00164E51" w:rsidRDefault="00907CCF" w:rsidP="00D213B4">
            <w:r>
              <w:t xml:space="preserve">WT-GFP Pairing </w:t>
            </w:r>
          </w:p>
        </w:tc>
      </w:tr>
      <w:tr w:rsidR="00907CCF" w:rsidRPr="00DA1CF6" w14:paraId="77B2D2DD" w14:textId="77777777" w:rsidTr="00D213B4">
        <w:trPr>
          <w:jc w:val="center"/>
        </w:trPr>
        <w:tc>
          <w:tcPr>
            <w:tcW w:w="2337" w:type="dxa"/>
          </w:tcPr>
          <w:p w14:paraId="556E9B39" w14:textId="77777777" w:rsidR="00907CCF" w:rsidRPr="00164E51" w:rsidRDefault="00907CCF" w:rsidP="00D213B4">
            <w:pPr>
              <w:rPr>
                <w:b/>
              </w:rPr>
            </w:pPr>
            <w:r>
              <w:t>Female #</w:t>
            </w:r>
          </w:p>
        </w:tc>
        <w:tc>
          <w:tcPr>
            <w:tcW w:w="2337" w:type="dxa"/>
          </w:tcPr>
          <w:p w14:paraId="0F45AFA7" w14:textId="77777777" w:rsidR="00907CCF" w:rsidRPr="00164E51" w:rsidRDefault="00907CCF" w:rsidP="00D213B4">
            <w:pPr>
              <w:rPr>
                <w:b/>
              </w:rPr>
            </w:pPr>
            <w:r>
              <w:t>Male #</w:t>
            </w:r>
          </w:p>
        </w:tc>
        <w:tc>
          <w:tcPr>
            <w:tcW w:w="2338" w:type="dxa"/>
          </w:tcPr>
          <w:p w14:paraId="7F705A41" w14:textId="77777777" w:rsidR="00907CCF" w:rsidRPr="00DA1CF6" w:rsidRDefault="00907CCF" w:rsidP="00D213B4">
            <w:pPr>
              <w:rPr>
                <w:bCs/>
              </w:rPr>
            </w:pPr>
            <w:r>
              <w:rPr>
                <w:bCs/>
              </w:rPr>
              <w:t>Female #</w:t>
            </w:r>
          </w:p>
        </w:tc>
        <w:tc>
          <w:tcPr>
            <w:tcW w:w="2338" w:type="dxa"/>
          </w:tcPr>
          <w:p w14:paraId="14435F7C" w14:textId="77777777" w:rsidR="00907CCF" w:rsidRPr="00DA1CF6" w:rsidRDefault="00907CCF" w:rsidP="00D213B4">
            <w:pPr>
              <w:rPr>
                <w:bCs/>
              </w:rPr>
            </w:pPr>
            <w:r>
              <w:rPr>
                <w:bCs/>
              </w:rPr>
              <w:t>Male #</w:t>
            </w:r>
          </w:p>
        </w:tc>
      </w:tr>
      <w:tr w:rsidR="00907CCF" w14:paraId="0D9824A3" w14:textId="77777777" w:rsidTr="00D213B4">
        <w:trPr>
          <w:jc w:val="center"/>
        </w:trPr>
        <w:tc>
          <w:tcPr>
            <w:tcW w:w="2337" w:type="dxa"/>
          </w:tcPr>
          <w:p w14:paraId="225058AE" w14:textId="77777777" w:rsidR="00907CCF" w:rsidRDefault="00907CCF" w:rsidP="00D213B4">
            <w:r>
              <w:t>490</w:t>
            </w:r>
          </w:p>
        </w:tc>
        <w:tc>
          <w:tcPr>
            <w:tcW w:w="2337" w:type="dxa"/>
          </w:tcPr>
          <w:p w14:paraId="7F66D05E" w14:textId="77777777" w:rsidR="00907CCF" w:rsidRDefault="00907CCF" w:rsidP="00D213B4">
            <w:r>
              <w:t>87827</w:t>
            </w:r>
          </w:p>
        </w:tc>
        <w:tc>
          <w:tcPr>
            <w:tcW w:w="2338" w:type="dxa"/>
          </w:tcPr>
          <w:p w14:paraId="26549917" w14:textId="77777777" w:rsidR="00907CCF" w:rsidRDefault="00907CCF" w:rsidP="00D213B4">
            <w:r>
              <w:t>493</w:t>
            </w:r>
          </w:p>
        </w:tc>
        <w:tc>
          <w:tcPr>
            <w:tcW w:w="2338" w:type="dxa"/>
          </w:tcPr>
          <w:p w14:paraId="1681D369" w14:textId="77777777" w:rsidR="00907CCF" w:rsidRDefault="00907CCF" w:rsidP="00D213B4">
            <w:r>
              <w:t>736</w:t>
            </w:r>
          </w:p>
        </w:tc>
      </w:tr>
      <w:tr w:rsidR="00907CCF" w14:paraId="458A89DC" w14:textId="77777777" w:rsidTr="00D213B4">
        <w:trPr>
          <w:jc w:val="center"/>
        </w:trPr>
        <w:tc>
          <w:tcPr>
            <w:tcW w:w="2337" w:type="dxa"/>
          </w:tcPr>
          <w:p w14:paraId="20C22B40" w14:textId="77777777" w:rsidR="00907CCF" w:rsidRDefault="00907CCF" w:rsidP="00D213B4">
            <w:r>
              <w:t>496</w:t>
            </w:r>
          </w:p>
        </w:tc>
        <w:tc>
          <w:tcPr>
            <w:tcW w:w="2337" w:type="dxa"/>
          </w:tcPr>
          <w:p w14:paraId="54020C44" w14:textId="77777777" w:rsidR="00907CCF" w:rsidRDefault="00907CCF" w:rsidP="00D213B4">
            <w:r>
              <w:t>87822</w:t>
            </w:r>
          </w:p>
        </w:tc>
        <w:tc>
          <w:tcPr>
            <w:tcW w:w="2338" w:type="dxa"/>
          </w:tcPr>
          <w:p w14:paraId="6D9D7A9F" w14:textId="77777777" w:rsidR="00907CCF" w:rsidRDefault="00907CCF" w:rsidP="00D213B4">
            <w:r>
              <w:t>491</w:t>
            </w:r>
          </w:p>
        </w:tc>
        <w:tc>
          <w:tcPr>
            <w:tcW w:w="2338" w:type="dxa"/>
          </w:tcPr>
          <w:p w14:paraId="4D761182" w14:textId="77777777" w:rsidR="00907CCF" w:rsidRDefault="00907CCF" w:rsidP="00D213B4">
            <w:r>
              <w:t>740</w:t>
            </w:r>
          </w:p>
        </w:tc>
      </w:tr>
      <w:tr w:rsidR="00907CCF" w14:paraId="067A72E8" w14:textId="77777777" w:rsidTr="00D213B4">
        <w:trPr>
          <w:jc w:val="center"/>
        </w:trPr>
        <w:tc>
          <w:tcPr>
            <w:tcW w:w="2337" w:type="dxa"/>
          </w:tcPr>
          <w:p w14:paraId="6ED78A65" w14:textId="77777777" w:rsidR="00907CCF" w:rsidRDefault="00907CCF" w:rsidP="00D213B4">
            <w:r>
              <w:t>495</w:t>
            </w:r>
          </w:p>
        </w:tc>
        <w:tc>
          <w:tcPr>
            <w:tcW w:w="2337" w:type="dxa"/>
          </w:tcPr>
          <w:p w14:paraId="5DE53DD9" w14:textId="77777777" w:rsidR="00907CCF" w:rsidRDefault="00907CCF" w:rsidP="00D213B4">
            <w:r>
              <w:t>87824</w:t>
            </w:r>
          </w:p>
        </w:tc>
        <w:tc>
          <w:tcPr>
            <w:tcW w:w="2338" w:type="dxa"/>
          </w:tcPr>
          <w:p w14:paraId="3E82A318" w14:textId="77777777" w:rsidR="00907CCF" w:rsidRDefault="00907CCF" w:rsidP="00D213B4">
            <w:r>
              <w:t>494</w:t>
            </w:r>
          </w:p>
        </w:tc>
        <w:tc>
          <w:tcPr>
            <w:tcW w:w="2338" w:type="dxa"/>
          </w:tcPr>
          <w:p w14:paraId="34B7B3D3" w14:textId="77777777" w:rsidR="00907CCF" w:rsidRDefault="00907CCF" w:rsidP="00D213B4">
            <w:r>
              <w:t>742</w:t>
            </w:r>
          </w:p>
        </w:tc>
      </w:tr>
      <w:tr w:rsidR="00907CCF" w14:paraId="74EC9C71" w14:textId="77777777" w:rsidTr="00D213B4">
        <w:trPr>
          <w:jc w:val="center"/>
        </w:trPr>
        <w:tc>
          <w:tcPr>
            <w:tcW w:w="2337" w:type="dxa"/>
          </w:tcPr>
          <w:p w14:paraId="2296EC2D" w14:textId="77777777" w:rsidR="00907CCF" w:rsidRDefault="00907CCF" w:rsidP="00D213B4">
            <w:r>
              <w:t>497</w:t>
            </w:r>
          </w:p>
        </w:tc>
        <w:tc>
          <w:tcPr>
            <w:tcW w:w="2337" w:type="dxa"/>
          </w:tcPr>
          <w:p w14:paraId="12EF2F2D" w14:textId="77777777" w:rsidR="00907CCF" w:rsidRDefault="00907CCF" w:rsidP="00D213B4">
            <w:r>
              <w:t>87821</w:t>
            </w:r>
          </w:p>
        </w:tc>
        <w:tc>
          <w:tcPr>
            <w:tcW w:w="2338" w:type="dxa"/>
          </w:tcPr>
          <w:p w14:paraId="7CF186FE" w14:textId="77777777" w:rsidR="00907CCF" w:rsidRDefault="00907CCF" w:rsidP="00D213B4">
            <w:r>
              <w:t>492</w:t>
            </w:r>
          </w:p>
        </w:tc>
        <w:tc>
          <w:tcPr>
            <w:tcW w:w="2338" w:type="dxa"/>
          </w:tcPr>
          <w:p w14:paraId="58D4C093" w14:textId="77777777" w:rsidR="00907CCF" w:rsidRDefault="00907CCF" w:rsidP="00D213B4">
            <w:r>
              <w:t>743</w:t>
            </w:r>
          </w:p>
        </w:tc>
      </w:tr>
    </w:tbl>
    <w:p w14:paraId="0004170C" w14:textId="24B1DA54" w:rsidR="00556690" w:rsidRDefault="00556690" w:rsidP="00B42E39">
      <w:pPr>
        <w:pStyle w:val="BodyParagraphIndent"/>
        <w:ind w:firstLine="0"/>
      </w:pPr>
    </w:p>
    <w:p w14:paraId="56118415" w14:textId="77777777" w:rsidR="006C1A75" w:rsidRDefault="006C1A75" w:rsidP="00B42E39">
      <w:pPr>
        <w:pStyle w:val="BodyParagraphIndent"/>
        <w:ind w:firstLine="0"/>
      </w:pPr>
    </w:p>
    <w:p w14:paraId="198AB09E" w14:textId="343AA179" w:rsidR="003F27A2" w:rsidRDefault="001D0322" w:rsidP="00907CCF">
      <w:pPr>
        <w:pStyle w:val="BodyParagraphIndent"/>
      </w:pPr>
      <w:r>
        <w:t xml:space="preserve">E12.5 embryos from females 490, 495, 496, 494, 492, and 493 were harvested on Day 17. In total, 11 WT spinal cords and 7 GFP spinal cords were dissected from the embryos (some of </w:t>
      </w:r>
      <w:r>
        <w:lastRenderedPageBreak/>
        <w:t>the embryos from the WT-GFP pairing were</w:t>
      </w:r>
      <w:r w:rsidR="007A3527">
        <w:t xml:space="preserve"> </w:t>
      </w:r>
      <w:r>
        <w:t>WT embryos as the GFP males were heterozygous</w:t>
      </w:r>
      <w:r w:rsidR="007A3527">
        <w:t>, leading to less GFP spinal cords obtained</w:t>
      </w:r>
      <w:r>
        <w:t xml:space="preserve">). </w:t>
      </w:r>
      <w:r w:rsidR="003F27A2">
        <w:t>Care was taken to remove the dura mater and the dorsal root ganglia (DRGs) of the spinal cord</w:t>
      </w:r>
      <w:r w:rsidR="00353BD0">
        <w:t xml:space="preserve"> as these would contaminate the cells</w:t>
      </w:r>
      <w:r w:rsidR="003F27A2">
        <w:t xml:space="preserve">. </w:t>
      </w:r>
      <w:r>
        <w:t>The GFP and WT cords were</w:t>
      </w:r>
      <w:r w:rsidR="003F27A2">
        <w:t xml:space="preserve"> then</w:t>
      </w:r>
      <w:r>
        <w:t xml:space="preserve"> </w:t>
      </w:r>
      <w:r w:rsidR="007A3527">
        <w:t xml:space="preserve">placed in </w:t>
      </w:r>
      <w:r w:rsidR="003F27A2">
        <w:t xml:space="preserve">separate 50 mL conical </w:t>
      </w:r>
      <w:r w:rsidR="007A3527">
        <w:t xml:space="preserve">tubes containing Hank’s Balanced Salt Solution (HBSS) and </w:t>
      </w:r>
      <w:r>
        <w:t>then</w:t>
      </w:r>
      <w:r w:rsidR="007A3527">
        <w:t xml:space="preserve"> were</w:t>
      </w:r>
      <w:r>
        <w:t xml:space="preserve"> dissociated for 8.5 minutes </w:t>
      </w:r>
      <w:r w:rsidR="003F27A2">
        <w:t xml:space="preserve">each </w:t>
      </w:r>
      <w:r w:rsidR="007A3527">
        <w:t>using trypsin</w:t>
      </w:r>
      <w:r>
        <w:t xml:space="preserve">. To quench trypsinization, a 10% solution of fetal bovine serum (FBS) in Dulbecco’s Modified Eagle Medium (DMEM) was added to both </w:t>
      </w:r>
      <w:r w:rsidR="007A3527">
        <w:t>the WT and GFP solutions</w:t>
      </w:r>
      <w:r>
        <w:t>.</w:t>
      </w:r>
      <w:r w:rsidR="00353BD0">
        <w:t xml:space="preserve"> Both solutions were centrifuged, and the pellet of cells were resuspended in 1:50 solution of B27 vitamin serum to neurobasal medium (NBM). This centrifugation/resuspension process was repeated once more, and the NBM/B27 + cell solutions were filtered with a 40 </w:t>
      </w:r>
      <m:oMath>
        <m:r>
          <w:rPr>
            <w:rFonts w:ascii="Cambria Math" w:hAnsi="Cambria Math"/>
          </w:rPr>
          <m:t>μ</m:t>
        </m:r>
      </m:oMath>
      <w:r w:rsidR="00353BD0">
        <w:rPr>
          <w:rFonts w:eastAsiaTheme="minorEastAsia"/>
        </w:rPr>
        <w:t xml:space="preserve">L cell strainer and </w:t>
      </w:r>
      <w:r w:rsidR="00353BD0">
        <w:t>transferred to new conical tubes.</w:t>
      </w:r>
    </w:p>
    <w:p w14:paraId="22A4E4AF" w14:textId="77D08493" w:rsidR="0088560D" w:rsidRDefault="001D0322" w:rsidP="00907CCF">
      <w:pPr>
        <w:pStyle w:val="BodyParagraphIndent"/>
      </w:pPr>
      <w:r>
        <w:t xml:space="preserve">1:10 dilutions of both WT and GFP cells </w:t>
      </w:r>
      <w:r w:rsidR="00353BD0">
        <w:t xml:space="preserve">using 10 </w:t>
      </w:r>
      <m:oMath>
        <m:r>
          <w:rPr>
            <w:rFonts w:ascii="Cambria Math" w:hAnsi="Cambria Math"/>
          </w:rPr>
          <m:t>μ</m:t>
        </m:r>
      </m:oMath>
      <w:r w:rsidR="00353BD0">
        <w:rPr>
          <w:rFonts w:eastAsiaTheme="minorEastAsia"/>
        </w:rPr>
        <w:t xml:space="preserve">L of cells, 40 </w:t>
      </w:r>
      <m:oMath>
        <m:r>
          <w:rPr>
            <w:rFonts w:ascii="Cambria Math" w:hAnsi="Cambria Math"/>
          </w:rPr>
          <m:t>μ</m:t>
        </m:r>
      </m:oMath>
      <w:r w:rsidR="00353BD0">
        <w:rPr>
          <w:rFonts w:eastAsiaTheme="minorEastAsia"/>
        </w:rPr>
        <w:t>L of NBM/B27 solution, and 50</w:t>
      </w:r>
      <m:oMath>
        <m:r>
          <w:rPr>
            <w:rFonts w:ascii="Cambria Math" w:eastAsiaTheme="minorEastAsia" w:hAnsi="Cambria Math"/>
          </w:rPr>
          <m:t xml:space="preserve"> </m:t>
        </m:r>
        <m:r>
          <w:rPr>
            <w:rFonts w:ascii="Cambria Math" w:hAnsi="Cambria Math"/>
          </w:rPr>
          <m:t>μ</m:t>
        </m:r>
      </m:oMath>
      <w:r w:rsidR="00353BD0">
        <w:rPr>
          <w:rFonts w:eastAsiaTheme="minorEastAsia"/>
        </w:rPr>
        <w:t xml:space="preserve">L of Trypan Blue </w:t>
      </w:r>
      <w:r>
        <w:t xml:space="preserve">were made to count the total number of cells obtained from both </w:t>
      </w:r>
      <w:r w:rsidR="007A3527">
        <w:t>WT and GFP embryos.</w:t>
      </w:r>
      <w:r w:rsidR="00556690">
        <w:t xml:space="preserve"> Cells were counted using a hemocytometer and</w:t>
      </w:r>
      <w:r w:rsidR="008A249F">
        <w:t xml:space="preserve"> an</w:t>
      </w:r>
      <w:r w:rsidR="00556690">
        <w:t xml:space="preserve"> EVE automated cell counter. </w:t>
      </w:r>
      <w:r w:rsidR="0088560D">
        <w:t>Alive cells were denoted by a ring</w:t>
      </w:r>
      <w:r w:rsidR="008A249F">
        <w:t xml:space="preserve"> of Trypan Blue </w:t>
      </w:r>
      <w:r w:rsidR="0088560D">
        <w:t xml:space="preserve">encasing the cell membrane, while dead cells were filled </w:t>
      </w:r>
      <w:r w:rsidR="008A249F">
        <w:t xml:space="preserve">with </w:t>
      </w:r>
      <w:r w:rsidR="0088560D">
        <w:t xml:space="preserve">Trypan Blue. </w:t>
      </w:r>
      <w:r w:rsidR="008A249F">
        <w:t>Alive</w:t>
      </w:r>
      <w:r w:rsidR="0088560D">
        <w:t xml:space="preserve"> cells were counted in four distinct quadrants, and the number of cells was averaged and multiplied by the dilution factor and by 10</w:t>
      </w:r>
      <w:r w:rsidR="0088560D">
        <w:rPr>
          <w:vertAlign w:val="superscript"/>
        </w:rPr>
        <w:t>4</w:t>
      </w:r>
      <w:r w:rsidR="0088560D">
        <w:t xml:space="preserve"> (to account for the fact that cells were counted in a 10</w:t>
      </w:r>
      <w:r w:rsidR="0088560D">
        <w:rPr>
          <w:vertAlign w:val="superscript"/>
        </w:rPr>
        <w:t>-4</w:t>
      </w:r>
      <w:r w:rsidR="0088560D">
        <w:t xml:space="preserve"> mL suspension </w:t>
      </w:r>
      <w:r w:rsidR="00B42E39">
        <w:t>i</w:t>
      </w:r>
      <w:r w:rsidR="008A249F">
        <w:t>n each quadrant</w:t>
      </w:r>
      <w:r w:rsidR="00B42E39">
        <w:t>).</w:t>
      </w:r>
    </w:p>
    <w:p w14:paraId="1470A41A" w14:textId="6AAE13FB" w:rsidR="00907CCF" w:rsidRDefault="0088560D" w:rsidP="00B42E39">
      <w:pPr>
        <w:pStyle w:val="BodyParagraphIndent"/>
      </w:pPr>
      <w:r>
        <w:t xml:space="preserve">After cell counts were obtained, 1% and 0.1% GFP grafts were made to graft into 6 mice (shown in </w:t>
      </w:r>
      <w:r w:rsidR="00907CCF">
        <w:t>Table 2.2</w:t>
      </w:r>
      <w:r>
        <w:t xml:space="preserve">). </w:t>
      </w:r>
      <w:r w:rsidR="00817E09">
        <w:t xml:space="preserve">No laminectomy was induced, but rather cells were injected in the intervertebral space of C4 and C5. </w:t>
      </w:r>
      <w:r w:rsidR="003F27A2">
        <w:t xml:space="preserve"> </w:t>
      </w:r>
      <w:r w:rsidR="007A3527">
        <w:t xml:space="preserve"> </w:t>
      </w:r>
    </w:p>
    <w:p w14:paraId="33416451" w14:textId="6EB252FC" w:rsidR="00907CCF" w:rsidRDefault="00907CCF" w:rsidP="00B42E39">
      <w:pPr>
        <w:pStyle w:val="BodyParagraphIndent"/>
      </w:pPr>
    </w:p>
    <w:p w14:paraId="0A3445C0" w14:textId="77777777" w:rsidR="00907CCF" w:rsidRDefault="00907CCF" w:rsidP="00907CCF">
      <w:pPr>
        <w:pStyle w:val="BodyParagraphIndent"/>
        <w:ind w:firstLine="0"/>
      </w:pPr>
    </w:p>
    <w:p w14:paraId="16BBC51A" w14:textId="77777777" w:rsidR="002608E4" w:rsidRDefault="002608E4" w:rsidP="002608E4">
      <w:pPr>
        <w:spacing w:after="160" w:line="259" w:lineRule="auto"/>
        <w:rPr>
          <w:i/>
          <w:iCs/>
          <w:sz w:val="20"/>
          <w:szCs w:val="20"/>
        </w:rPr>
      </w:pPr>
    </w:p>
    <w:p w14:paraId="46100676" w14:textId="33170F89" w:rsidR="00907CCF" w:rsidRPr="006C1A75" w:rsidRDefault="00907CCF" w:rsidP="006C1A75">
      <w:pPr>
        <w:spacing w:after="160" w:line="259" w:lineRule="auto"/>
        <w:jc w:val="center"/>
        <w:rPr>
          <w:b/>
          <w:bCs/>
          <w:i/>
          <w:iCs/>
          <w:sz w:val="20"/>
          <w:szCs w:val="20"/>
        </w:rPr>
      </w:pPr>
      <w:r w:rsidRPr="006C1A75">
        <w:rPr>
          <w:i/>
          <w:iCs/>
          <w:sz w:val="20"/>
          <w:szCs w:val="20"/>
        </w:rPr>
        <w:lastRenderedPageBreak/>
        <w:t xml:space="preserve">Table </w:t>
      </w:r>
      <w:r w:rsidRPr="006C1A75">
        <w:rPr>
          <w:i/>
          <w:iCs/>
          <w:sz w:val="20"/>
          <w:szCs w:val="20"/>
        </w:rPr>
        <w:fldChar w:fldCharType="begin"/>
      </w:r>
      <w:r w:rsidRPr="006C1A75">
        <w:rPr>
          <w:i/>
          <w:iCs/>
          <w:sz w:val="20"/>
          <w:szCs w:val="20"/>
        </w:rPr>
        <w:instrText xml:space="preserve"> STYLEREF 2 \s </w:instrText>
      </w:r>
      <w:r w:rsidRPr="006C1A75">
        <w:rPr>
          <w:i/>
          <w:iCs/>
          <w:sz w:val="20"/>
          <w:szCs w:val="20"/>
        </w:rPr>
        <w:fldChar w:fldCharType="separate"/>
      </w:r>
      <w:r w:rsidRPr="006C1A75">
        <w:rPr>
          <w:i/>
          <w:iCs/>
          <w:noProof/>
          <w:sz w:val="20"/>
          <w:szCs w:val="20"/>
        </w:rPr>
        <w:t>2</w:t>
      </w:r>
      <w:r w:rsidRPr="006C1A75">
        <w:rPr>
          <w:i/>
          <w:iCs/>
          <w:noProof/>
          <w:sz w:val="20"/>
          <w:szCs w:val="20"/>
        </w:rPr>
        <w:fldChar w:fldCharType="end"/>
      </w:r>
      <w:r w:rsidRPr="006C1A75">
        <w:rPr>
          <w:i/>
          <w:iCs/>
          <w:sz w:val="20"/>
          <w:szCs w:val="20"/>
        </w:rPr>
        <w:t>.2</w:t>
      </w:r>
      <w:r w:rsidR="006C1A75" w:rsidRPr="006C1A75">
        <w:rPr>
          <w:i/>
          <w:iCs/>
          <w:sz w:val="20"/>
          <w:szCs w:val="20"/>
        </w:rPr>
        <w:t xml:space="preserve">: </w:t>
      </w:r>
      <w:r w:rsidR="006C1A75" w:rsidRPr="006C1A75">
        <w:rPr>
          <w:i/>
          <w:iCs/>
          <w:sz w:val="20"/>
          <w:szCs w:val="20"/>
        </w:rPr>
        <w:t>1% and 0.1% GFP Grafting in Mice</w:t>
      </w:r>
    </w:p>
    <w:tbl>
      <w:tblPr>
        <w:tblStyle w:val="Style1"/>
        <w:tblW w:w="0" w:type="auto"/>
        <w:jc w:val="center"/>
        <w:tblLook w:val="04A0" w:firstRow="1" w:lastRow="0" w:firstColumn="1" w:lastColumn="0" w:noHBand="0" w:noVBand="1"/>
      </w:tblPr>
      <w:tblGrid>
        <w:gridCol w:w="2337"/>
        <w:gridCol w:w="2337"/>
      </w:tblGrid>
      <w:tr w:rsidR="00907CCF" w:rsidRPr="00164E51" w14:paraId="20F7D64D" w14:textId="77777777" w:rsidTr="00D213B4">
        <w:trPr>
          <w:cnfStyle w:val="100000000000" w:firstRow="1" w:lastRow="0" w:firstColumn="0" w:lastColumn="0" w:oddVBand="0" w:evenVBand="0" w:oddHBand="0" w:evenHBand="0" w:firstRowFirstColumn="0" w:firstRowLastColumn="0" w:lastRowFirstColumn="0" w:lastRowLastColumn="0"/>
          <w:jc w:val="center"/>
        </w:trPr>
        <w:tc>
          <w:tcPr>
            <w:tcW w:w="2337" w:type="dxa"/>
          </w:tcPr>
          <w:p w14:paraId="40543251" w14:textId="77777777" w:rsidR="00907CCF" w:rsidRPr="00907CCF" w:rsidRDefault="00907CCF" w:rsidP="00D213B4">
            <w:pPr>
              <w:rPr>
                <w:bCs/>
              </w:rPr>
            </w:pPr>
            <w:r w:rsidRPr="00907CCF">
              <w:rPr>
                <w:bCs/>
              </w:rPr>
              <w:t>1% GFP</w:t>
            </w:r>
          </w:p>
        </w:tc>
        <w:tc>
          <w:tcPr>
            <w:tcW w:w="2337" w:type="dxa"/>
          </w:tcPr>
          <w:p w14:paraId="791B2217" w14:textId="77777777" w:rsidR="00907CCF" w:rsidRPr="00907CCF" w:rsidRDefault="00907CCF" w:rsidP="00D213B4">
            <w:pPr>
              <w:rPr>
                <w:bCs/>
              </w:rPr>
            </w:pPr>
            <w:r w:rsidRPr="00907CCF">
              <w:rPr>
                <w:bCs/>
              </w:rPr>
              <w:t>0.1% GFP</w:t>
            </w:r>
          </w:p>
        </w:tc>
      </w:tr>
      <w:tr w:rsidR="00907CCF" w14:paraId="7BB816A4" w14:textId="77777777" w:rsidTr="00D213B4">
        <w:trPr>
          <w:jc w:val="center"/>
        </w:trPr>
        <w:tc>
          <w:tcPr>
            <w:tcW w:w="2337" w:type="dxa"/>
          </w:tcPr>
          <w:p w14:paraId="5EE50AE2" w14:textId="77777777" w:rsidR="00907CCF" w:rsidRDefault="00907CCF" w:rsidP="00D213B4">
            <w:r>
              <w:t>793</w:t>
            </w:r>
          </w:p>
        </w:tc>
        <w:tc>
          <w:tcPr>
            <w:tcW w:w="2337" w:type="dxa"/>
          </w:tcPr>
          <w:p w14:paraId="13DF61D0" w14:textId="77777777" w:rsidR="00907CCF" w:rsidRDefault="00907CCF" w:rsidP="00D213B4">
            <w:r>
              <w:t>796</w:t>
            </w:r>
          </w:p>
        </w:tc>
      </w:tr>
      <w:tr w:rsidR="00907CCF" w14:paraId="3D7AC8F0" w14:textId="77777777" w:rsidTr="00D213B4">
        <w:trPr>
          <w:jc w:val="center"/>
        </w:trPr>
        <w:tc>
          <w:tcPr>
            <w:tcW w:w="2337" w:type="dxa"/>
          </w:tcPr>
          <w:p w14:paraId="6049869D" w14:textId="77777777" w:rsidR="00907CCF" w:rsidRDefault="00907CCF" w:rsidP="00D213B4">
            <w:r>
              <w:t>794</w:t>
            </w:r>
          </w:p>
        </w:tc>
        <w:tc>
          <w:tcPr>
            <w:tcW w:w="2337" w:type="dxa"/>
          </w:tcPr>
          <w:p w14:paraId="7FBE2ABE" w14:textId="77777777" w:rsidR="00907CCF" w:rsidRDefault="00907CCF" w:rsidP="00D213B4">
            <w:r>
              <w:t>797</w:t>
            </w:r>
          </w:p>
        </w:tc>
      </w:tr>
      <w:tr w:rsidR="00907CCF" w14:paraId="2CC05C9F" w14:textId="77777777" w:rsidTr="00D213B4">
        <w:trPr>
          <w:jc w:val="center"/>
        </w:trPr>
        <w:tc>
          <w:tcPr>
            <w:tcW w:w="2337" w:type="dxa"/>
          </w:tcPr>
          <w:p w14:paraId="2A7B7A3A" w14:textId="77777777" w:rsidR="00907CCF" w:rsidRDefault="00907CCF" w:rsidP="00D213B4">
            <w:r>
              <w:t>795</w:t>
            </w:r>
          </w:p>
        </w:tc>
        <w:tc>
          <w:tcPr>
            <w:tcW w:w="2337" w:type="dxa"/>
          </w:tcPr>
          <w:p w14:paraId="5E0CD125" w14:textId="77777777" w:rsidR="00907CCF" w:rsidRDefault="00907CCF" w:rsidP="00D213B4">
            <w:r>
              <w:t>798</w:t>
            </w:r>
          </w:p>
        </w:tc>
      </w:tr>
    </w:tbl>
    <w:p w14:paraId="2CE0864F" w14:textId="54E7ED20" w:rsidR="006C1A75" w:rsidRDefault="006C1A75" w:rsidP="003D1638">
      <w:pPr>
        <w:pStyle w:val="BodyParagraphIndent"/>
        <w:ind w:firstLine="0"/>
      </w:pPr>
    </w:p>
    <w:p w14:paraId="6080B8D8" w14:textId="77777777" w:rsidR="006C1A75" w:rsidRPr="006C1A75" w:rsidRDefault="006C1A75" w:rsidP="003D1638">
      <w:pPr>
        <w:pStyle w:val="BodyParagraphIndent"/>
        <w:ind w:firstLine="0"/>
        <w:rPr>
          <w:sz w:val="18"/>
          <w:szCs w:val="16"/>
        </w:rPr>
      </w:pPr>
    </w:p>
    <w:p w14:paraId="33D22B6F" w14:textId="20A8EAF1" w:rsidR="00907CCF" w:rsidRDefault="00B42E39" w:rsidP="00907CCF">
      <w:pPr>
        <w:pStyle w:val="BodyParagraphIndent"/>
        <w:rPr>
          <w:rFonts w:eastAsiaTheme="minorEastAsia"/>
        </w:rPr>
      </w:pPr>
      <w:r>
        <w:t xml:space="preserve">Each well in a 48 well plate was then coated with 125 </w:t>
      </w:r>
      <m:oMath>
        <m:r>
          <w:rPr>
            <w:rFonts w:ascii="Cambria Math" w:hAnsi="Cambria Math"/>
          </w:rPr>
          <m:t>μ</m:t>
        </m:r>
      </m:oMath>
      <w:r>
        <w:rPr>
          <w:rFonts w:eastAsiaTheme="minorEastAsia"/>
        </w:rPr>
        <w:t>L</w:t>
      </w:r>
      <w:r>
        <w:t xml:space="preserve"> of 50 </w:t>
      </w:r>
      <m:oMath>
        <m:r>
          <w:rPr>
            <w:rFonts w:ascii="Cambria Math" w:hAnsi="Cambria Math"/>
          </w:rPr>
          <m:t>μ</m:t>
        </m:r>
      </m:oMath>
      <w:r>
        <w:rPr>
          <w:rFonts w:eastAsiaTheme="minorEastAsia"/>
        </w:rPr>
        <w:t>g/mL of poly-D-lysine (PDL) in sterile dH</w:t>
      </w:r>
      <w:r>
        <w:rPr>
          <w:rFonts w:eastAsiaTheme="minorEastAsia"/>
          <w:vertAlign w:val="subscript"/>
        </w:rPr>
        <w:t>2</w:t>
      </w:r>
      <w:r>
        <w:rPr>
          <w:rFonts w:eastAsiaTheme="minorEastAsia"/>
        </w:rPr>
        <w:t>O</w:t>
      </w:r>
      <w:r w:rsidR="00907CCF">
        <w:rPr>
          <w:rFonts w:eastAsiaTheme="minorEastAsia"/>
        </w:rPr>
        <w:t xml:space="preserve"> (show</w:t>
      </w:r>
      <w:r w:rsidR="006C1A75">
        <w:rPr>
          <w:rFonts w:eastAsiaTheme="minorEastAsia"/>
        </w:rPr>
        <w:t>n</w:t>
      </w:r>
      <w:r w:rsidR="00907CCF">
        <w:rPr>
          <w:rFonts w:eastAsiaTheme="minorEastAsia"/>
        </w:rPr>
        <w:t xml:space="preserve"> in Figure 2.1)</w:t>
      </w:r>
      <w:r>
        <w:rPr>
          <w:rFonts w:eastAsiaTheme="minorEastAsia"/>
        </w:rPr>
        <w:t xml:space="preserve">. Afterwards, 1%, 0.1%, and 0.01% dilutions of GFP cells in WT cells were created. For each of the three conditions, 8 wells were filled with 42 </w:t>
      </w:r>
      <m:oMath>
        <m:r>
          <w:rPr>
            <w:rFonts w:ascii="Cambria Math" w:hAnsi="Cambria Math"/>
          </w:rPr>
          <m:t>μ</m:t>
        </m:r>
      </m:oMath>
      <w:r>
        <w:rPr>
          <w:rFonts w:eastAsiaTheme="minorEastAsia"/>
        </w:rPr>
        <w:t xml:space="preserve">L of cell mixture and 200 </w:t>
      </w:r>
      <m:oMath>
        <m:r>
          <w:rPr>
            <w:rFonts w:ascii="Cambria Math" w:hAnsi="Cambria Math"/>
          </w:rPr>
          <m:t>μ</m:t>
        </m:r>
      </m:oMath>
      <w:r>
        <w:rPr>
          <w:rFonts w:eastAsiaTheme="minorEastAsia"/>
        </w:rPr>
        <w:t xml:space="preserve">L of NBM/B27 mixture. Every day for a week, 125 </w:t>
      </w:r>
      <m:oMath>
        <m:r>
          <w:rPr>
            <w:rFonts w:ascii="Cambria Math" w:hAnsi="Cambria Math"/>
          </w:rPr>
          <m:t>μ</m:t>
        </m:r>
      </m:oMath>
      <w:r>
        <w:rPr>
          <w:rFonts w:eastAsiaTheme="minorEastAsia"/>
        </w:rPr>
        <w:t xml:space="preserve">L of the NBM/B27 was replaced with fresh NBM + B27 + Penicillin-Streptomycin-Glutamine (PSG) solution and incubated at 37 </w:t>
      </w:r>
      <w:r>
        <w:rPr>
          <w:rFonts w:eastAsiaTheme="minorEastAsia" w:cs="Times New Roman"/>
        </w:rPr>
        <w:t>°</w:t>
      </w:r>
      <w:r>
        <w:rPr>
          <w:rFonts w:eastAsiaTheme="minorEastAsia"/>
        </w:rPr>
        <w:t>C to allow cells to grow. After one week, cells were fixed using paraformaldehyde (PFA).</w:t>
      </w:r>
    </w:p>
    <w:p w14:paraId="590A4A76" w14:textId="77777777" w:rsidR="00907CCF" w:rsidRPr="006C1A75" w:rsidRDefault="00907CCF" w:rsidP="00907CCF">
      <w:pPr>
        <w:pStyle w:val="BodyParagraphIndent"/>
        <w:rPr>
          <w:rFonts w:eastAsiaTheme="minorEastAsia"/>
        </w:rPr>
      </w:pPr>
    </w:p>
    <w:p w14:paraId="2321DB33" w14:textId="5B1652F5" w:rsidR="003D1638" w:rsidRDefault="003D1638" w:rsidP="003D1638">
      <w:pPr>
        <w:pStyle w:val="BodyParagraphIndent"/>
        <w:ind w:firstLine="0"/>
        <w:jc w:val="center"/>
        <w:rPr>
          <w:rFonts w:eastAsiaTheme="minorEastAsia"/>
        </w:rPr>
      </w:pPr>
      <w:r>
        <w:rPr>
          <w:rFonts w:eastAsiaTheme="minorEastAsia"/>
          <w:noProof/>
        </w:rPr>
        <w:drawing>
          <wp:inline distT="0" distB="0" distL="0" distR="0" wp14:anchorId="6113F660" wp14:editId="004C6500">
            <wp:extent cx="2438400" cy="178034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51687" cy="1790046"/>
                    </a:xfrm>
                    <a:prstGeom prst="rect">
                      <a:avLst/>
                    </a:prstGeom>
                  </pic:spPr>
                </pic:pic>
              </a:graphicData>
            </a:graphic>
          </wp:inline>
        </w:drawing>
      </w:r>
    </w:p>
    <w:p w14:paraId="02795FDE" w14:textId="0AF1D357" w:rsidR="00907CCF" w:rsidRPr="00907CCF" w:rsidRDefault="006C1A75" w:rsidP="006C1A75">
      <w:pPr>
        <w:spacing w:after="160" w:line="259" w:lineRule="auto"/>
        <w:jc w:val="center"/>
        <w:rPr>
          <w:rFonts w:eastAsiaTheme="minorEastAsia"/>
          <w:i/>
          <w:iCs/>
          <w:sz w:val="20"/>
          <w:szCs w:val="20"/>
        </w:rPr>
      </w:pPr>
      <w:r w:rsidRPr="006C1A75">
        <w:rPr>
          <w:i/>
          <w:iCs/>
          <w:sz w:val="20"/>
          <w:szCs w:val="20"/>
        </w:rPr>
        <w:t>Figure 2.1</w:t>
      </w:r>
      <w:r>
        <w:rPr>
          <w:rFonts w:eastAsiaTheme="minorEastAsia"/>
          <w:i/>
          <w:iCs/>
          <w:sz w:val="20"/>
          <w:szCs w:val="20"/>
        </w:rPr>
        <w:t xml:space="preserve">: </w:t>
      </w:r>
      <w:r w:rsidR="00907CCF" w:rsidRPr="00907CCF">
        <w:rPr>
          <w:i/>
          <w:iCs/>
          <w:sz w:val="20"/>
          <w:szCs w:val="20"/>
        </w:rPr>
        <w:t>Schematic of 1%, 0.1%, and 0.01% dilutions of GFP in WT cells in a 48 well plate. Cells were cultured for 7 days</w:t>
      </w:r>
      <w:r>
        <w:rPr>
          <w:i/>
          <w:iCs/>
          <w:sz w:val="20"/>
          <w:szCs w:val="20"/>
        </w:rPr>
        <w:t>.</w:t>
      </w:r>
    </w:p>
    <w:p w14:paraId="4B7B11B2" w14:textId="77777777" w:rsidR="006C1A75" w:rsidRDefault="006C1A75">
      <w:pPr>
        <w:spacing w:after="160" w:line="259" w:lineRule="auto"/>
        <w:rPr>
          <w:rFonts w:eastAsiaTheme="minorEastAsia"/>
        </w:rPr>
      </w:pPr>
      <w:r>
        <w:rPr>
          <w:rFonts w:eastAsiaTheme="minorEastAsia"/>
        </w:rPr>
        <w:br w:type="page"/>
      </w:r>
    </w:p>
    <w:p w14:paraId="15D8EA59" w14:textId="6AE41809" w:rsidR="003D1638" w:rsidRDefault="00B42E39" w:rsidP="00907CCF">
      <w:pPr>
        <w:pStyle w:val="BodyParagraphIndent"/>
        <w:rPr>
          <w:rFonts w:eastAsiaTheme="minorEastAsia"/>
        </w:rPr>
      </w:pPr>
      <w:r>
        <w:rPr>
          <w:rFonts w:eastAsiaTheme="minorEastAsia"/>
        </w:rPr>
        <w:lastRenderedPageBreak/>
        <w:t xml:space="preserve">The first two wells of each condition were then </w:t>
      </w:r>
      <w:r w:rsidR="008A249F">
        <w:rPr>
          <w:rFonts w:eastAsiaTheme="minorEastAsia"/>
        </w:rPr>
        <w:t>blocked in 5% Donkey serum in Tris-buffered saline +</w:t>
      </w:r>
      <w:r>
        <w:rPr>
          <w:rFonts w:eastAsiaTheme="minorEastAsia"/>
        </w:rPr>
        <w:t xml:space="preserve"> </w:t>
      </w:r>
      <w:r w:rsidR="008A249F">
        <w:rPr>
          <w:rFonts w:eastAsiaTheme="minorEastAsia"/>
        </w:rPr>
        <w:t>triton (TBS-T) and then stained with 1:2000 dilutions of Chicken calretinin and Rabbit GFP in TBS-T + 5% Donkey and 1:400 Guinea Pig Lbx1 in</w:t>
      </w:r>
      <w:r w:rsidR="008A249F" w:rsidRPr="008A249F">
        <w:rPr>
          <w:rFonts w:eastAsiaTheme="minorEastAsia"/>
        </w:rPr>
        <w:t xml:space="preserve"> </w:t>
      </w:r>
      <w:r w:rsidR="008A249F">
        <w:rPr>
          <w:rFonts w:eastAsiaTheme="minorEastAsia"/>
        </w:rPr>
        <w:t xml:space="preserve">TBS-T + 5% Donkey primary antibodies. Afterwards, cells were stained with 1:1000 dilutions of Donkey Rabbit 486, Donkey Guinea Pig 647, and Donkey Chicken 555 in TBS-T + 5% Donkey secondary antibodies for imaging. </w:t>
      </w:r>
    </w:p>
    <w:p w14:paraId="6D10C43F" w14:textId="3BCCD924" w:rsidR="00D847CA" w:rsidRPr="00751C93" w:rsidRDefault="00817E09" w:rsidP="008C5477">
      <w:pPr>
        <w:pStyle w:val="BodyParagraphIndent"/>
        <w:ind w:firstLine="0"/>
        <w:rPr>
          <w:rFonts w:eastAsiaTheme="minorEastAsia"/>
        </w:rPr>
      </w:pPr>
      <w:r>
        <w:rPr>
          <w:rFonts w:eastAsiaTheme="minorEastAsia"/>
        </w:rPr>
        <w:tab/>
        <w:t xml:space="preserve">For one month, both 1% and 0.1% GFP graft mice were monitored, after which the mice were </w:t>
      </w:r>
      <w:r w:rsidR="0054319C">
        <w:rPr>
          <w:rFonts w:eastAsiaTheme="minorEastAsia"/>
        </w:rPr>
        <w:t>sacrificed,</w:t>
      </w:r>
      <w:r>
        <w:rPr>
          <w:rFonts w:eastAsiaTheme="minorEastAsia"/>
        </w:rPr>
        <w:t xml:space="preserve"> and the spinal cords were </w:t>
      </w:r>
      <w:r w:rsidR="0054319C">
        <w:rPr>
          <w:rFonts w:eastAsiaTheme="minorEastAsia"/>
        </w:rPr>
        <w:t xml:space="preserve">obtained. Spinal cords were dissected from the rest of the perfused mice, and cervical sections of the spinal cords were taken. Sagittal sections of each cervical section were taken using the cryostat, and these sections were stored in 24 well plates filled with TCS. For staining, the first column of each 24 well plate was used, ensuring that each spinal cord sample remained separate. Sections were washed with TBS and then blocked in TBS-T + 5% Donkey. The same staining patterns used for the cell cultures were once again used for the sagittal sections. </w:t>
      </w:r>
      <w:r w:rsidR="00D847CA">
        <w:br w:type="page"/>
      </w:r>
    </w:p>
    <w:p w14:paraId="099B9178" w14:textId="7A427942" w:rsidR="008A249F" w:rsidRDefault="00D847CA" w:rsidP="008A249F">
      <w:pPr>
        <w:pStyle w:val="Heading2"/>
      </w:pPr>
      <w:bookmarkStart w:id="37" w:name="_Toc45285602"/>
      <w:bookmarkStart w:id="38" w:name="_Toc45285623"/>
      <w:bookmarkStart w:id="39" w:name="_Toc45285715"/>
      <w:bookmarkStart w:id="40" w:name="_Toc45285802"/>
      <w:bookmarkStart w:id="41" w:name="_Toc70435784"/>
      <w:r>
        <w:lastRenderedPageBreak/>
        <w:t>Results</w:t>
      </w:r>
      <w:bookmarkEnd w:id="37"/>
      <w:bookmarkEnd w:id="38"/>
      <w:bookmarkEnd w:id="39"/>
      <w:bookmarkEnd w:id="40"/>
      <w:bookmarkEnd w:id="41"/>
    </w:p>
    <w:p w14:paraId="3F848994" w14:textId="3ECE8CF6" w:rsidR="008C5477" w:rsidRDefault="000D1EB5" w:rsidP="00907CCF">
      <w:pPr>
        <w:pStyle w:val="BodyParagraphIndent"/>
        <w:rPr>
          <w:rFonts w:eastAsiaTheme="minorEastAsia"/>
        </w:rPr>
      </w:pPr>
      <w:r w:rsidRPr="00AF70CE">
        <w:rPr>
          <w:szCs w:val="24"/>
        </w:rPr>
        <w:t>Unfortunately, proper images of from the staining of the in vitro cells and sagittal sections of the in vivo experiment were not obtained.</w:t>
      </w:r>
      <w:r w:rsidR="00751C93" w:rsidRPr="00AF70CE">
        <w:rPr>
          <w:szCs w:val="24"/>
        </w:rPr>
        <w:t xml:space="preserve"> The experiment is currently under the </w:t>
      </w:r>
      <w:r w:rsidR="004E2B74" w:rsidRPr="00AF70CE">
        <w:rPr>
          <w:szCs w:val="24"/>
        </w:rPr>
        <w:t>retooling</w:t>
      </w:r>
      <w:r w:rsidR="00751C93" w:rsidRPr="00AF70CE">
        <w:rPr>
          <w:szCs w:val="24"/>
        </w:rPr>
        <w:t xml:space="preserve"> phase to determine which steps went wrong and why by the time of imaging most cells were dead. </w:t>
      </w:r>
      <w:r w:rsidR="004E2B74" w:rsidRPr="00AF70CE">
        <w:rPr>
          <w:szCs w:val="24"/>
        </w:rPr>
        <w:t>Well before the staining process for the in vivo grafts, mouse 798 was found dead, despite no weight loss or visible complications. As per in vitro cells, cells were fed every day for 7 days, yet by the time of staining, most cells were dead as staining was very poor and the only signal to appear on the microscope was the endogenous GFP signal of those specific cells. One possible explanation for this may be the fact that during feeding, some cells lifted off the PDL coating on the bottom of the wells. The PDL coating ensures that cells stick to the bottom of the well, as swirling cells in solution die off very quickly. Additionally, despite feeding the cells every day at consistent times, there were instances where the pink media appeared yellow, indicating a large concentration of metabolic wastes. As per the in vivo grafts, possible reasons have yet to be determined.</w:t>
      </w:r>
    </w:p>
    <w:p w14:paraId="0F899415" w14:textId="6487B46B" w:rsidR="00AF70CE" w:rsidRPr="008C5477" w:rsidRDefault="00751C93" w:rsidP="008C5477">
      <w:pPr>
        <w:spacing w:after="160" w:line="480" w:lineRule="auto"/>
        <w:ind w:firstLine="720"/>
        <w:rPr>
          <w:szCs w:val="24"/>
        </w:rPr>
      </w:pPr>
      <w:r w:rsidRPr="00AF70CE">
        <w:rPr>
          <w:szCs w:val="24"/>
        </w:rPr>
        <w:t>Nonetheless, certain hypotheses can be made on what the images could have shown.</w:t>
      </w:r>
      <w:r w:rsidR="004E2B74" w:rsidRPr="00AF70CE">
        <w:rPr>
          <w:szCs w:val="24"/>
        </w:rPr>
        <w:t xml:space="preserve"> We would have expected to see </w:t>
      </w:r>
      <w:r w:rsidR="00AF70CE" w:rsidRPr="00AF70CE">
        <w:rPr>
          <w:szCs w:val="24"/>
        </w:rPr>
        <w:t xml:space="preserve">mini dorsal horn domains in these grafts, but the composition of these grafts could be of two options - clusters of only GFP or only WT cells could be observed or a mix of both GFP and WT cells in the same cluster could be observed. If a segregation of cell types was visible, this </w:t>
      </w:r>
      <w:r w:rsidR="00AF70CE" w:rsidRPr="008C5477">
        <w:rPr>
          <w:szCs w:val="24"/>
        </w:rPr>
        <w:t xml:space="preserve">would indicate that cells of the same origin have a communication pathway (assumed to be Notch) that allows them to congregate into these mini dorsal horn domains with characteristic layer of cells. On the other hand, if both GFP and WT cells were </w:t>
      </w:r>
      <w:r w:rsidR="00AF70CE" w:rsidRPr="008C5477">
        <w:rPr>
          <w:szCs w:val="24"/>
        </w:rPr>
        <w:lastRenderedPageBreak/>
        <w:t>found in individual clusters, this would indicate that cells regardless of origin share a similar communication pathway (assumed to be Notch) that allows them to congregate</w:t>
      </w:r>
      <w:r w:rsidR="00AF70CE">
        <w:rPr>
          <w:i/>
          <w:iCs/>
          <w:szCs w:val="24"/>
        </w:rPr>
        <w:t>.</w:t>
      </w:r>
    </w:p>
    <w:p w14:paraId="55485B81" w14:textId="00B21FA7" w:rsidR="00D847CA" w:rsidRPr="00AF70CE" w:rsidRDefault="00AF70CE" w:rsidP="00AF70CE">
      <w:pPr>
        <w:spacing w:after="160" w:line="259" w:lineRule="auto"/>
        <w:rPr>
          <w:szCs w:val="24"/>
        </w:rPr>
      </w:pPr>
      <w:r>
        <w:rPr>
          <w:i/>
          <w:iCs/>
          <w:szCs w:val="24"/>
        </w:rPr>
        <w:br w:type="page"/>
      </w:r>
    </w:p>
    <w:p w14:paraId="3918A28A" w14:textId="44B7E84F" w:rsidR="00751C93" w:rsidRDefault="00D847CA" w:rsidP="00AF70CE">
      <w:pPr>
        <w:pStyle w:val="Heading2"/>
      </w:pPr>
      <w:bookmarkStart w:id="42" w:name="_Toc45285603"/>
      <w:bookmarkStart w:id="43" w:name="_Toc45285624"/>
      <w:bookmarkStart w:id="44" w:name="_Toc45285716"/>
      <w:bookmarkStart w:id="45" w:name="_Toc45285803"/>
      <w:bookmarkStart w:id="46" w:name="_Toc70435785"/>
      <w:r>
        <w:lastRenderedPageBreak/>
        <w:t>Conclusi</w:t>
      </w:r>
      <w:bookmarkEnd w:id="42"/>
      <w:bookmarkEnd w:id="43"/>
      <w:bookmarkEnd w:id="44"/>
      <w:bookmarkEnd w:id="45"/>
      <w:r w:rsidR="00AF70CE">
        <w:t>on</w:t>
      </w:r>
      <w:bookmarkEnd w:id="46"/>
    </w:p>
    <w:p w14:paraId="40B4F156" w14:textId="7B5F0C5E" w:rsidR="000D1EB5" w:rsidRPr="003D1638" w:rsidRDefault="009C41CE" w:rsidP="00EA3CAB">
      <w:pPr>
        <w:pStyle w:val="BodyParagraphIndent"/>
      </w:pPr>
      <w:r>
        <w:t>After repeating th</w:t>
      </w:r>
      <w:r w:rsidR="00EA3CAB">
        <w:t>is</w:t>
      </w:r>
      <w:r>
        <w:t xml:space="preserve"> experiment and determining the nature of cluster formation, f</w:t>
      </w:r>
      <w:r w:rsidR="000D1EB5">
        <w:t xml:space="preserve">uture steps </w:t>
      </w:r>
      <w:r w:rsidR="00751C93">
        <w:t xml:space="preserve">will include determining when clustering formation begins in </w:t>
      </w:r>
      <w:r>
        <w:t xml:space="preserve">grafts. </w:t>
      </w:r>
      <w:r w:rsidR="00EA3CAB">
        <w:t xml:space="preserve">One possible way to go about this would be to stain for specific </w:t>
      </w:r>
      <w:proofErr w:type="spellStart"/>
      <w:r w:rsidR="00EA3CAB">
        <w:t>dILA</w:t>
      </w:r>
      <w:proofErr w:type="spellEnd"/>
      <w:r w:rsidR="00EA3CAB">
        <w:t xml:space="preserve"> and </w:t>
      </w:r>
      <w:proofErr w:type="spellStart"/>
      <w:r w:rsidR="00EA3CAB">
        <w:t>dILB</w:t>
      </w:r>
      <w:proofErr w:type="spellEnd"/>
      <w:r w:rsidR="00EA3CAB">
        <w:t xml:space="preserve"> markers at different time points after plating different dilutions of cells. Understanding when this formation begins is critical for another step – determining if Notch signaling is involved in cluster and laminae formation. If it is determined when specification and clustering begin, we can use Notch pathway inhibitors such as the gamma-secretase inhibitor DAPT. Studies have shown that the treatment of zebrafish embryos with DAPT produces severe neurological phenotypes similar to Notch signaling deficiencies, but whether DAPT inhibits this laminar formation in this mini dorsal horn domains would be tested in this case. If laminar formation is indeed inhibited with DAPT, we would then want to see the balance between different types of neurons in the graft. Without communication between cells, what would be the default state of these neurons? </w:t>
      </w:r>
      <w:r w:rsidR="00AF70CE">
        <w:t xml:space="preserve">What balance would be expected between </w:t>
      </w:r>
      <w:proofErr w:type="spellStart"/>
      <w:r w:rsidR="00AF70CE">
        <w:t>dILA</w:t>
      </w:r>
      <w:proofErr w:type="spellEnd"/>
      <w:r w:rsidR="00AF70CE">
        <w:t xml:space="preserve"> and </w:t>
      </w:r>
      <w:proofErr w:type="spellStart"/>
      <w:r w:rsidR="00AF70CE">
        <w:t>dILB</w:t>
      </w:r>
      <w:proofErr w:type="spellEnd"/>
      <w:r w:rsidR="00AF70CE">
        <w:t xml:space="preserve"> neurons? Such questions would guide future steps of this project. </w:t>
      </w:r>
    </w:p>
    <w:p w14:paraId="5AEC0710" w14:textId="77777777" w:rsidR="00D847CA" w:rsidRDefault="00D847CA" w:rsidP="00DE6AED">
      <w:pPr>
        <w:pStyle w:val="BodyParagraphIndent"/>
      </w:pPr>
      <w:r>
        <w:br w:type="page"/>
      </w:r>
    </w:p>
    <w:bookmarkStart w:id="47" w:name="_Toc45285604" w:displacedByCustomXml="next"/>
    <w:bookmarkStart w:id="48" w:name="_Toc45285625" w:displacedByCustomXml="next"/>
    <w:bookmarkStart w:id="49" w:name="_Toc45285717" w:displacedByCustomXml="next"/>
    <w:bookmarkStart w:id="50" w:name="_Toc45285804" w:displacedByCustomXml="next"/>
    <w:bookmarkStart w:id="51" w:name="_Toc70435786" w:displacedByCustomXml="next"/>
    <w:sdt>
      <w:sdtPr>
        <w:alias w:val="References Heading (required, locked)"/>
        <w:tag w:val="References Heading (required, locked)"/>
        <w:id w:val="-1128005115"/>
        <w:lock w:val="sdtContentLocked"/>
        <w:placeholder>
          <w:docPart w:val="DefaultPlaceholder_-1854013440"/>
        </w:placeholder>
      </w:sdtPr>
      <w:sdtEndPr/>
      <w:sdtContent>
        <w:p w14:paraId="2BD7CF73" w14:textId="77777777" w:rsidR="00D847CA" w:rsidRDefault="00D847CA" w:rsidP="002D75AE">
          <w:pPr>
            <w:pStyle w:val="Heading1"/>
          </w:pPr>
          <w:r>
            <w:t>References</w:t>
          </w:r>
        </w:p>
        <w:bookmarkEnd w:id="47" w:displacedByCustomXml="next"/>
        <w:bookmarkEnd w:id="48" w:displacedByCustomXml="next"/>
        <w:bookmarkEnd w:id="49" w:displacedByCustomXml="next"/>
        <w:bookmarkEnd w:id="50" w:displacedByCustomXml="next"/>
      </w:sdtContent>
    </w:sdt>
    <w:bookmarkEnd w:id="51" w:displacedByCustomXml="prev"/>
    <w:p w14:paraId="708BF6F1" w14:textId="77777777" w:rsidR="003D5611" w:rsidRPr="00803042" w:rsidRDefault="00803042" w:rsidP="003D5611">
      <w:pPr>
        <w:rPr>
          <w:i/>
          <w:iCs/>
        </w:rPr>
      </w:pPr>
      <w:r>
        <w:t>[1]</w:t>
      </w:r>
      <w:r w:rsidR="003D5611">
        <w:tab/>
      </w:r>
      <w:r w:rsidR="003D5611" w:rsidRPr="00803042">
        <w:t xml:space="preserve">Chen, </w:t>
      </w:r>
      <w:proofErr w:type="spellStart"/>
      <w:r w:rsidR="003D5611" w:rsidRPr="00803042">
        <w:t>Yuying</w:t>
      </w:r>
      <w:proofErr w:type="spellEnd"/>
      <w:r w:rsidR="003D5611" w:rsidRPr="00803042">
        <w:t xml:space="preserve"> et al. “Causes of spinal cord injury.” </w:t>
      </w:r>
      <w:r w:rsidR="003D5611" w:rsidRPr="00803042">
        <w:rPr>
          <w:i/>
          <w:iCs/>
        </w:rPr>
        <w:t xml:space="preserve">Topics in spinal cord injury </w:t>
      </w:r>
    </w:p>
    <w:p w14:paraId="02C0E883" w14:textId="2F85D822" w:rsidR="003D5611" w:rsidRDefault="003D5611" w:rsidP="003D5611">
      <w:pPr>
        <w:pStyle w:val="ListReferences"/>
        <w:ind w:firstLine="0"/>
      </w:pPr>
      <w:r w:rsidRPr="00803042">
        <w:rPr>
          <w:i/>
          <w:iCs/>
        </w:rPr>
        <w:t>rehabilitation</w:t>
      </w:r>
      <w:r w:rsidRPr="00803042">
        <w:t xml:space="preserve"> </w:t>
      </w:r>
      <w:r w:rsidRPr="00803042">
        <w:rPr>
          <w:b/>
          <w:bCs/>
        </w:rPr>
        <w:t>19</w:t>
      </w:r>
      <w:r>
        <w:t>,</w:t>
      </w:r>
      <w:r w:rsidRPr="00803042">
        <w:t xml:space="preserve"> 1-8</w:t>
      </w:r>
      <w:r>
        <w:t xml:space="preserve"> (2013)</w:t>
      </w:r>
    </w:p>
    <w:p w14:paraId="733DBA1E" w14:textId="26EE6B28" w:rsidR="003D5611" w:rsidRDefault="00803042" w:rsidP="003D5611">
      <w:pPr>
        <w:ind w:left="720" w:hanging="720"/>
        <w:rPr>
          <w:rFonts w:eastAsia="Times New Roman" w:cs="Times New Roman"/>
          <w:color w:val="auto"/>
          <w:szCs w:val="24"/>
        </w:rPr>
      </w:pPr>
      <w:r>
        <w:t>[2]</w:t>
      </w:r>
      <w:r w:rsidR="003D5611">
        <w:tab/>
      </w:r>
      <w:r w:rsidR="003D5611" w:rsidRPr="00803042">
        <w:rPr>
          <w:rFonts w:eastAsia="Times New Roman" w:cs="Times New Roman"/>
          <w:color w:val="auto"/>
          <w:szCs w:val="24"/>
        </w:rPr>
        <w:t>Jain</w:t>
      </w:r>
      <w:r w:rsidR="003D5611">
        <w:rPr>
          <w:rFonts w:eastAsia="Times New Roman" w:cs="Times New Roman"/>
          <w:color w:val="auto"/>
          <w:szCs w:val="24"/>
        </w:rPr>
        <w:t>,</w:t>
      </w:r>
      <w:r w:rsidR="003D5611" w:rsidRPr="00803042">
        <w:rPr>
          <w:rFonts w:eastAsia="Times New Roman" w:cs="Times New Roman"/>
          <w:color w:val="auto"/>
          <w:szCs w:val="24"/>
        </w:rPr>
        <w:t xml:space="preserve"> N</w:t>
      </w:r>
      <w:r w:rsidR="003D5611">
        <w:rPr>
          <w:rFonts w:eastAsia="Times New Roman" w:cs="Times New Roman"/>
          <w:color w:val="auto"/>
          <w:szCs w:val="24"/>
        </w:rPr>
        <w:t>.</w:t>
      </w:r>
      <w:r w:rsidR="003D5611" w:rsidRPr="00803042">
        <w:rPr>
          <w:rFonts w:eastAsia="Times New Roman" w:cs="Times New Roman"/>
          <w:color w:val="auto"/>
          <w:szCs w:val="24"/>
        </w:rPr>
        <w:t>B</w:t>
      </w:r>
      <w:r w:rsidR="003D5611">
        <w:rPr>
          <w:rFonts w:eastAsia="Times New Roman" w:cs="Times New Roman"/>
          <w:color w:val="auto"/>
          <w:szCs w:val="24"/>
        </w:rPr>
        <w:t xml:space="preserve">. </w:t>
      </w:r>
      <w:r w:rsidR="003D5611" w:rsidRPr="00803042">
        <w:rPr>
          <w:rFonts w:eastAsia="Times New Roman" w:cs="Times New Roman"/>
          <w:color w:val="auto"/>
          <w:szCs w:val="24"/>
        </w:rPr>
        <w:t xml:space="preserve">et al. Traumatic spinal cord injury in the United States, 1993-2012. </w:t>
      </w:r>
      <w:r w:rsidR="003D5611" w:rsidRPr="00803042">
        <w:rPr>
          <w:rFonts w:eastAsia="Times New Roman" w:cs="Times New Roman"/>
          <w:i/>
          <w:iCs/>
          <w:color w:val="auto"/>
          <w:szCs w:val="24"/>
        </w:rPr>
        <w:t>JAMA</w:t>
      </w:r>
      <w:r w:rsidR="003D5611">
        <w:rPr>
          <w:rFonts w:eastAsia="Times New Roman" w:cs="Times New Roman"/>
          <w:color w:val="auto"/>
          <w:szCs w:val="24"/>
        </w:rPr>
        <w:t xml:space="preserve"> </w:t>
      </w:r>
      <w:r w:rsidR="003D5611">
        <w:rPr>
          <w:rFonts w:eastAsia="Times New Roman" w:cs="Times New Roman"/>
          <w:b/>
          <w:bCs/>
          <w:color w:val="auto"/>
          <w:szCs w:val="24"/>
        </w:rPr>
        <w:t>313</w:t>
      </w:r>
      <w:r w:rsidR="003D5611">
        <w:rPr>
          <w:rFonts w:eastAsia="Times New Roman" w:cs="Times New Roman"/>
          <w:color w:val="auto"/>
          <w:szCs w:val="24"/>
        </w:rPr>
        <w:t xml:space="preserve">, </w:t>
      </w:r>
      <w:r w:rsidR="003D5611" w:rsidRPr="00803042">
        <w:rPr>
          <w:rFonts w:eastAsia="Times New Roman" w:cs="Times New Roman"/>
          <w:color w:val="auto"/>
          <w:szCs w:val="24"/>
        </w:rPr>
        <w:t>2236-2243</w:t>
      </w:r>
      <w:r w:rsidR="003D5611">
        <w:rPr>
          <w:rFonts w:eastAsia="Times New Roman" w:cs="Times New Roman"/>
          <w:color w:val="auto"/>
          <w:szCs w:val="24"/>
        </w:rPr>
        <w:t xml:space="preserve"> (2015)</w:t>
      </w:r>
    </w:p>
    <w:p w14:paraId="23919B6D" w14:textId="2404596D" w:rsidR="003D5611" w:rsidRDefault="003D5611" w:rsidP="003D5611">
      <w:pPr>
        <w:ind w:left="720" w:hanging="720"/>
        <w:rPr>
          <w:rFonts w:eastAsia="Times New Roman" w:cs="Times New Roman"/>
          <w:color w:val="auto"/>
          <w:szCs w:val="24"/>
        </w:rPr>
      </w:pPr>
    </w:p>
    <w:p w14:paraId="55E7603F" w14:textId="77777777" w:rsidR="003D5611" w:rsidRPr="003D5611" w:rsidRDefault="003D5611" w:rsidP="003D5611">
      <w:pPr>
        <w:ind w:left="720" w:hanging="720"/>
        <w:rPr>
          <w:rFonts w:eastAsia="Times New Roman" w:cs="Times New Roman"/>
          <w:color w:val="auto"/>
          <w:szCs w:val="24"/>
        </w:rPr>
      </w:pPr>
    </w:p>
    <w:p w14:paraId="78C6F6B5" w14:textId="134BC45D" w:rsidR="00803042" w:rsidRDefault="00803042" w:rsidP="003D5611">
      <w:pPr>
        <w:pStyle w:val="ListReferences"/>
        <w:rPr>
          <w:noProof/>
        </w:rPr>
      </w:pPr>
      <w:r>
        <w:t>[3]</w:t>
      </w:r>
      <w:r>
        <w:tab/>
      </w:r>
      <w:r w:rsidR="003D5611">
        <w:rPr>
          <w:noProof/>
        </w:rPr>
        <w:t xml:space="preserve">Lane, M. A., Lepore, A. C. &amp;amp; Fischer, I. Improving the therapeutic efficacy of neural progenitor cell transplantation following spinal cord injury. Expert Rev. </w:t>
      </w:r>
      <w:r w:rsidR="003D5611" w:rsidRPr="00602EC9">
        <w:rPr>
          <w:i/>
          <w:iCs/>
          <w:noProof/>
        </w:rPr>
        <w:t>Neurother</w:t>
      </w:r>
      <w:r w:rsidR="003D5611">
        <w:rPr>
          <w:noProof/>
        </w:rPr>
        <w:t xml:space="preserve">. </w:t>
      </w:r>
      <w:r w:rsidR="003D5611" w:rsidRPr="00602EC9">
        <w:rPr>
          <w:b/>
          <w:bCs/>
          <w:noProof/>
        </w:rPr>
        <w:t>17</w:t>
      </w:r>
      <w:r w:rsidR="003D5611">
        <w:rPr>
          <w:noProof/>
        </w:rPr>
        <w:t>, 433–440 (2017).</w:t>
      </w:r>
    </w:p>
    <w:p w14:paraId="0280000E" w14:textId="1363C0C9" w:rsidR="00803042" w:rsidRDefault="00803042" w:rsidP="003D5611">
      <w:pPr>
        <w:pStyle w:val="ListReferences"/>
      </w:pPr>
      <w:r>
        <w:t>[4]</w:t>
      </w:r>
      <w:r>
        <w:tab/>
      </w:r>
      <w:r w:rsidR="003D5611">
        <w:rPr>
          <w:noProof/>
        </w:rPr>
        <w:t xml:space="preserve">Karova, K. et al. Transplantation of neural precursors generated from spinal progenitor cells reduces inflammation in spinal cord injury via NF-kappaB pathway inhibition. J. </w:t>
      </w:r>
      <w:r w:rsidR="003D5611" w:rsidRPr="00602EC9">
        <w:rPr>
          <w:i/>
          <w:iCs/>
          <w:noProof/>
        </w:rPr>
        <w:t>Neuroinflammation</w:t>
      </w:r>
      <w:r w:rsidR="003D5611">
        <w:rPr>
          <w:noProof/>
        </w:rPr>
        <w:t xml:space="preserve"> </w:t>
      </w:r>
      <w:r w:rsidR="003D5611" w:rsidRPr="00602EC9">
        <w:rPr>
          <w:b/>
          <w:bCs/>
          <w:noProof/>
        </w:rPr>
        <w:t>16</w:t>
      </w:r>
      <w:r w:rsidR="003D5611">
        <w:rPr>
          <w:noProof/>
        </w:rPr>
        <w:t>, 12 (2019).</w:t>
      </w:r>
    </w:p>
    <w:p w14:paraId="2D059F1B" w14:textId="1C4E2030" w:rsidR="00803042" w:rsidRDefault="00803042" w:rsidP="003D5611">
      <w:pPr>
        <w:pStyle w:val="ListReferences"/>
      </w:pPr>
      <w:r>
        <w:t>[5]</w:t>
      </w:r>
      <w:r>
        <w:tab/>
      </w:r>
      <w:r w:rsidR="003D5611">
        <w:rPr>
          <w:noProof/>
        </w:rPr>
        <w:t xml:space="preserve">Lu, P. et al. Long-distance growth and connectivity of neural stem cells after severe spinal cord injury. </w:t>
      </w:r>
      <w:r w:rsidR="003D5611" w:rsidRPr="00602EC9">
        <w:rPr>
          <w:i/>
          <w:iCs/>
          <w:noProof/>
        </w:rPr>
        <w:t>Cell</w:t>
      </w:r>
      <w:r w:rsidR="003D5611">
        <w:rPr>
          <w:noProof/>
        </w:rPr>
        <w:t xml:space="preserve"> </w:t>
      </w:r>
      <w:r w:rsidR="003D5611" w:rsidRPr="00602EC9">
        <w:rPr>
          <w:b/>
          <w:bCs/>
          <w:noProof/>
        </w:rPr>
        <w:t>150</w:t>
      </w:r>
      <w:r w:rsidR="003D5611">
        <w:rPr>
          <w:noProof/>
        </w:rPr>
        <w:t>, 1264–1273 (2012).</w:t>
      </w:r>
    </w:p>
    <w:p w14:paraId="18C125B3" w14:textId="467651A3" w:rsidR="00803042" w:rsidRDefault="00803042" w:rsidP="003D5611">
      <w:pPr>
        <w:pStyle w:val="ListReferences"/>
      </w:pPr>
      <w:r>
        <w:t>[6]</w:t>
      </w:r>
      <w:r>
        <w:tab/>
      </w:r>
      <w:r w:rsidR="003D5611">
        <w:rPr>
          <w:noProof/>
        </w:rPr>
        <w:t xml:space="preserve">Reier, P. J., Bregman, B. S. &amp;amp; Wujek, J. R. Intraspinal transplantation of embryonic spinal cord tissue in neonatal and adult rats. J. Comp. </w:t>
      </w:r>
      <w:r w:rsidR="003D5611" w:rsidRPr="00602EC9">
        <w:rPr>
          <w:i/>
          <w:iCs/>
          <w:noProof/>
        </w:rPr>
        <w:t>Neurol</w:t>
      </w:r>
      <w:r w:rsidR="003D5611">
        <w:rPr>
          <w:noProof/>
        </w:rPr>
        <w:t xml:space="preserve">. </w:t>
      </w:r>
      <w:r w:rsidR="003D5611" w:rsidRPr="00602EC9">
        <w:rPr>
          <w:b/>
          <w:bCs/>
          <w:noProof/>
        </w:rPr>
        <w:t>247</w:t>
      </w:r>
      <w:r w:rsidR="003D5611">
        <w:rPr>
          <w:noProof/>
        </w:rPr>
        <w:t>, 275–296 (1986).</w:t>
      </w:r>
    </w:p>
    <w:p w14:paraId="0ACBA979" w14:textId="52EB2892" w:rsidR="00803042" w:rsidRDefault="00803042" w:rsidP="003D5611">
      <w:pPr>
        <w:pStyle w:val="ListReferences"/>
      </w:pPr>
      <w:r>
        <w:t>[7]</w:t>
      </w:r>
      <w:r>
        <w:tab/>
      </w:r>
      <w:r w:rsidR="003D5611">
        <w:rPr>
          <w:noProof/>
        </w:rPr>
        <w:t>Dulin, J.N., Adler, A.F., Kumamaru, H. et al. Injured adult motor and sensory axons regenerate into appropriate organotypic domains of neural progenitor grafts. </w:t>
      </w:r>
      <w:r w:rsidR="003D5611" w:rsidRPr="00602EC9">
        <w:rPr>
          <w:i/>
          <w:iCs/>
          <w:noProof/>
        </w:rPr>
        <w:t>Nat Commun</w:t>
      </w:r>
      <w:r w:rsidR="003D5611">
        <w:rPr>
          <w:noProof/>
        </w:rPr>
        <w:t> </w:t>
      </w:r>
      <w:r w:rsidR="003D5611" w:rsidRPr="00602EC9">
        <w:rPr>
          <w:b/>
          <w:bCs/>
          <w:noProof/>
        </w:rPr>
        <w:t>9</w:t>
      </w:r>
      <w:r w:rsidR="003D5611">
        <w:rPr>
          <w:noProof/>
        </w:rPr>
        <w:t>, 84 (2018).</w:t>
      </w:r>
    </w:p>
    <w:p w14:paraId="560297F0" w14:textId="14620720" w:rsidR="00803042" w:rsidRPr="003D5611" w:rsidRDefault="00803042" w:rsidP="003D5611">
      <w:pPr>
        <w:pStyle w:val="ListReferences"/>
        <w:rPr>
          <w:noProof/>
        </w:rPr>
      </w:pPr>
      <w:r>
        <w:t>[8]</w:t>
      </w:r>
      <w:r w:rsidR="003D5611">
        <w:tab/>
      </w:r>
      <w:r w:rsidR="003D5611">
        <w:rPr>
          <w:noProof/>
        </w:rPr>
        <w:t xml:space="preserve">Gross, M.K., Dottori, M., Goulding, M. Lbx1 specifies somatosensory association interneurons in the dorsal spinal cord. </w:t>
      </w:r>
      <w:r w:rsidR="003D5611" w:rsidRPr="00602EC9">
        <w:rPr>
          <w:i/>
          <w:iCs/>
          <w:noProof/>
        </w:rPr>
        <w:t>Neuron</w:t>
      </w:r>
      <w:r w:rsidR="003D5611">
        <w:rPr>
          <w:noProof/>
        </w:rPr>
        <w:t xml:space="preserve">. </w:t>
      </w:r>
      <w:r w:rsidR="003D5611" w:rsidRPr="00602EC9">
        <w:rPr>
          <w:b/>
          <w:bCs/>
          <w:noProof/>
        </w:rPr>
        <w:t>34</w:t>
      </w:r>
      <w:r w:rsidR="003D5611">
        <w:rPr>
          <w:noProof/>
        </w:rPr>
        <w:t>, 219-232 (2002).</w:t>
      </w:r>
    </w:p>
    <w:p w14:paraId="0BFF5332" w14:textId="544FEC1D" w:rsidR="003D5611" w:rsidRDefault="00803042" w:rsidP="003D5611">
      <w:pPr>
        <w:pStyle w:val="ListReferences"/>
      </w:pPr>
      <w:r>
        <w:t>[9]</w:t>
      </w:r>
      <w:r>
        <w:tab/>
      </w:r>
      <w:r w:rsidR="003D5611">
        <w:rPr>
          <w:noProof/>
        </w:rPr>
        <w:t xml:space="preserve">Muller, T., Brohmann, H., Pierani, A., Heppenstall, P.A., Lewin, G.R., Jessell, T.M., Birchmeier, C. The homeodomian factor lbx1 distinguishes two major programs of neuronal differentiation in the dorsal spinal cord. </w:t>
      </w:r>
      <w:r w:rsidR="003D5611" w:rsidRPr="00602EC9">
        <w:rPr>
          <w:i/>
          <w:iCs/>
          <w:noProof/>
        </w:rPr>
        <w:t>Neuron</w:t>
      </w:r>
      <w:r w:rsidR="003D5611">
        <w:rPr>
          <w:noProof/>
        </w:rPr>
        <w:t xml:space="preserve"> </w:t>
      </w:r>
      <w:r w:rsidR="003D5611" w:rsidRPr="00602EC9">
        <w:rPr>
          <w:b/>
          <w:bCs/>
          <w:noProof/>
        </w:rPr>
        <w:t>32</w:t>
      </w:r>
      <w:r w:rsidR="003D5611">
        <w:rPr>
          <w:noProof/>
        </w:rPr>
        <w:t>, 551-562 (2002).</w:t>
      </w:r>
    </w:p>
    <w:p w14:paraId="75B75D69" w14:textId="38524E54" w:rsidR="003D5611" w:rsidRDefault="00803042" w:rsidP="003D5611">
      <w:pPr>
        <w:pStyle w:val="ListReferences"/>
      </w:pPr>
      <w:r>
        <w:t>[10]</w:t>
      </w:r>
      <w:r>
        <w:tab/>
      </w:r>
      <w:proofErr w:type="spellStart"/>
      <w:r w:rsidR="003D5611">
        <w:t>Armañanzas</w:t>
      </w:r>
      <w:proofErr w:type="spellEnd"/>
      <w:r w:rsidR="003D5611">
        <w:t xml:space="preserve">, R., Ascoli, G.A. Towards the automatic classification of neurons. </w:t>
      </w:r>
      <w:r w:rsidR="003D5611">
        <w:rPr>
          <w:i/>
          <w:iCs/>
        </w:rPr>
        <w:t>Trends in Neurosciences</w:t>
      </w:r>
      <w:r w:rsidR="003D5611">
        <w:t xml:space="preserve"> </w:t>
      </w:r>
      <w:r w:rsidR="003D5611">
        <w:rPr>
          <w:b/>
          <w:bCs/>
        </w:rPr>
        <w:t>38</w:t>
      </w:r>
      <w:r w:rsidR="003D5611">
        <w:t xml:space="preserve">, 307-318 (2015).  </w:t>
      </w:r>
    </w:p>
    <w:p w14:paraId="47F8F0C7" w14:textId="67DDCDE8" w:rsidR="003D5611" w:rsidRDefault="00803042" w:rsidP="003D5611">
      <w:pPr>
        <w:pStyle w:val="BodyParagraphIndent"/>
        <w:spacing w:line="240" w:lineRule="auto"/>
        <w:ind w:firstLine="0"/>
      </w:pPr>
      <w:r>
        <w:lastRenderedPageBreak/>
        <w:t>[11]</w:t>
      </w:r>
      <w:r w:rsidR="003D5611">
        <w:tab/>
        <w:t xml:space="preserve">McDonald, J. W., </w:t>
      </w:r>
      <w:proofErr w:type="spellStart"/>
      <w:r w:rsidR="003D5611">
        <w:t>Sadowsky</w:t>
      </w:r>
      <w:proofErr w:type="spellEnd"/>
      <w:r w:rsidR="003D5611">
        <w:t xml:space="preserve">, C. Spinal-cord injury. </w:t>
      </w:r>
      <w:r w:rsidR="003D5611">
        <w:rPr>
          <w:i/>
          <w:iCs/>
        </w:rPr>
        <w:t xml:space="preserve">The Lancet </w:t>
      </w:r>
      <w:r w:rsidR="003D5611">
        <w:rPr>
          <w:b/>
          <w:bCs/>
        </w:rPr>
        <w:t>359</w:t>
      </w:r>
      <w:r w:rsidR="003D5611">
        <w:t>, 417-425 (2002)</w:t>
      </w:r>
    </w:p>
    <w:p w14:paraId="43311925" w14:textId="77777777" w:rsidR="003D5611" w:rsidRDefault="003D5611" w:rsidP="003D5611">
      <w:pPr>
        <w:pStyle w:val="BodyParagraphIndent"/>
        <w:spacing w:line="240" w:lineRule="auto"/>
        <w:ind w:firstLine="0"/>
      </w:pPr>
    </w:p>
    <w:p w14:paraId="6CFB94A6" w14:textId="77777777" w:rsidR="003D5611" w:rsidRDefault="003D5611" w:rsidP="003D5611">
      <w:pPr>
        <w:pStyle w:val="BodyParagraphIndent"/>
        <w:spacing w:line="240" w:lineRule="auto"/>
        <w:ind w:firstLine="0"/>
      </w:pPr>
    </w:p>
    <w:p w14:paraId="3F9B7DC3" w14:textId="6EAA861A" w:rsidR="003D5611" w:rsidRDefault="003D5611" w:rsidP="003D5611">
      <w:pPr>
        <w:pStyle w:val="ListReferences"/>
      </w:pPr>
      <w:r>
        <w:t>[12]</w:t>
      </w:r>
      <w:r>
        <w:tab/>
        <w:t xml:space="preserve">Brown, A.G. The dorsal horn of the spinal cord. </w:t>
      </w:r>
      <w:r>
        <w:rPr>
          <w:i/>
          <w:iCs/>
        </w:rPr>
        <w:t xml:space="preserve">Quarterly Journal of Experimental Physiology. </w:t>
      </w:r>
      <w:r>
        <w:rPr>
          <w:b/>
          <w:bCs/>
        </w:rPr>
        <w:t>67</w:t>
      </w:r>
      <w:r>
        <w:t>, 193-212 (1982).</w:t>
      </w:r>
    </w:p>
    <w:p w14:paraId="62E25AB7" w14:textId="58487482" w:rsidR="003D5611" w:rsidRPr="000D4496" w:rsidRDefault="003D5611" w:rsidP="003D5611">
      <w:pPr>
        <w:pStyle w:val="ListReferences"/>
      </w:pPr>
      <w:r>
        <w:t>[13]</w:t>
      </w:r>
      <w:r>
        <w:tab/>
        <w:t xml:space="preserve">Hernandez-Miranda, L.R., Muller, T., </w:t>
      </w:r>
      <w:proofErr w:type="spellStart"/>
      <w:r>
        <w:t>Birchmeier</w:t>
      </w:r>
      <w:proofErr w:type="spellEnd"/>
      <w:r>
        <w:t xml:space="preserve">, C. The dorsal spinal cord and hindbrain: From developmental mechanisms to functional circuits. </w:t>
      </w:r>
      <w:r>
        <w:rPr>
          <w:i/>
          <w:iCs/>
        </w:rPr>
        <w:t xml:space="preserve">Developmental Biology. </w:t>
      </w:r>
      <w:r>
        <w:rPr>
          <w:b/>
          <w:bCs/>
        </w:rPr>
        <w:t>432</w:t>
      </w:r>
      <w:r>
        <w:t>, 34-42 (2017).</w:t>
      </w:r>
    </w:p>
    <w:p w14:paraId="7182E1E7" w14:textId="319A2133" w:rsidR="00803042" w:rsidRPr="000D4496" w:rsidRDefault="003D5611" w:rsidP="003D5611">
      <w:pPr>
        <w:pStyle w:val="ListReferences"/>
      </w:pPr>
      <w:r>
        <w:t>[14]</w:t>
      </w:r>
      <w:r>
        <w:tab/>
      </w:r>
      <w:proofErr w:type="spellStart"/>
      <w:r>
        <w:t>Roelink</w:t>
      </w:r>
      <w:proofErr w:type="spellEnd"/>
      <w:r>
        <w:t xml:space="preserve">, H. et al. Floor plate and motor neuron induction by different concentrations of the amino-terminal cleavage product of sonic hedgehog autoproteolysis. </w:t>
      </w:r>
      <w:r>
        <w:rPr>
          <w:i/>
          <w:iCs/>
        </w:rPr>
        <w:t>Cell</w:t>
      </w:r>
      <w:r>
        <w:t xml:space="preserve">. </w:t>
      </w:r>
      <w:r>
        <w:rPr>
          <w:b/>
          <w:bCs/>
        </w:rPr>
        <w:t>81</w:t>
      </w:r>
      <w:r>
        <w:t>, 445-455 (1995).</w:t>
      </w:r>
    </w:p>
    <w:p w14:paraId="5BCC5CAE" w14:textId="5E548F0C" w:rsidR="003D5611" w:rsidRPr="000D4496" w:rsidRDefault="00803042" w:rsidP="003D5611">
      <w:pPr>
        <w:pStyle w:val="ListReferences"/>
      </w:pPr>
      <w:r>
        <w:t>[15]</w:t>
      </w:r>
      <w:r w:rsidR="00FF79AC">
        <w:tab/>
      </w:r>
      <w:r w:rsidR="003D5611">
        <w:t xml:space="preserve">Borromeo, M.D. et al. A transcription factor network specifying inhibitory versus excitatory neurons in the dorsal spinal cor. </w:t>
      </w:r>
      <w:r w:rsidR="003D5611">
        <w:rPr>
          <w:i/>
          <w:iCs/>
        </w:rPr>
        <w:t>Development</w:t>
      </w:r>
      <w:r w:rsidR="003D5611">
        <w:t xml:space="preserve">. </w:t>
      </w:r>
      <w:r w:rsidR="003D5611">
        <w:rPr>
          <w:b/>
          <w:bCs/>
        </w:rPr>
        <w:t>141</w:t>
      </w:r>
      <w:r w:rsidR="003D5611">
        <w:t xml:space="preserve">, 2803-2812 (2014). </w:t>
      </w:r>
    </w:p>
    <w:p w14:paraId="013C158A" w14:textId="4A0C5EF8" w:rsidR="00803042" w:rsidRDefault="00803042" w:rsidP="00803042">
      <w:pPr>
        <w:pStyle w:val="ListReferences"/>
      </w:pPr>
    </w:p>
    <w:p w14:paraId="5E849FFA" w14:textId="20FA2ABD" w:rsidR="003D5611" w:rsidRDefault="003D5611" w:rsidP="003D5611">
      <w:pPr>
        <w:pStyle w:val="BodyParagraphIndent"/>
      </w:pPr>
    </w:p>
    <w:p w14:paraId="3846643C" w14:textId="77777777" w:rsidR="003D5611" w:rsidRPr="003D5611" w:rsidRDefault="003D5611" w:rsidP="003D5611">
      <w:pPr>
        <w:pStyle w:val="BodyParagraphIndent"/>
      </w:pPr>
    </w:p>
    <w:p w14:paraId="52AC4832" w14:textId="365A9668" w:rsidR="003D5611" w:rsidRDefault="003D5611" w:rsidP="003D5611">
      <w:pPr>
        <w:pStyle w:val="BodyParagraphIndent"/>
      </w:pPr>
    </w:p>
    <w:p w14:paraId="4C48F15E" w14:textId="77777777" w:rsidR="003D5611" w:rsidRPr="003D5611" w:rsidRDefault="003D5611" w:rsidP="003D5611">
      <w:pPr>
        <w:pStyle w:val="BodyParagraphIndent"/>
      </w:pPr>
    </w:p>
    <w:p w14:paraId="0AA95D9C" w14:textId="1E78E59E" w:rsidR="000D4496" w:rsidRDefault="000D4496" w:rsidP="000D4496">
      <w:pPr>
        <w:pStyle w:val="BodyParagraphIndent"/>
      </w:pPr>
    </w:p>
    <w:p w14:paraId="799821F3" w14:textId="77777777" w:rsidR="000D4496" w:rsidRPr="000D4496" w:rsidRDefault="000D4496" w:rsidP="000D4496">
      <w:pPr>
        <w:rPr>
          <w:rFonts w:eastAsia="Times New Roman" w:cs="Times New Roman"/>
          <w:color w:val="auto"/>
          <w:szCs w:val="24"/>
        </w:rPr>
      </w:pPr>
    </w:p>
    <w:p w14:paraId="1F0D9DDD" w14:textId="77777777" w:rsidR="000D4496" w:rsidRPr="000D4496" w:rsidRDefault="000D4496" w:rsidP="000D4496">
      <w:pPr>
        <w:pStyle w:val="BodyParagraphIndent"/>
      </w:pPr>
    </w:p>
    <w:p w14:paraId="41DEF185" w14:textId="6875A523" w:rsidR="00803042" w:rsidRDefault="00803042" w:rsidP="00803042"/>
    <w:p w14:paraId="74AFD099" w14:textId="77777777" w:rsidR="00803042" w:rsidRDefault="00803042" w:rsidP="00803042"/>
    <w:p w14:paraId="5156DF57" w14:textId="79F68ACC" w:rsidR="00803042" w:rsidRDefault="00803042" w:rsidP="00803042">
      <w:pPr>
        <w:pStyle w:val="BodyParagraphIndent"/>
        <w:ind w:firstLine="0"/>
      </w:pPr>
    </w:p>
    <w:p w14:paraId="02379C57" w14:textId="77777777" w:rsidR="00803042" w:rsidRPr="00925478" w:rsidRDefault="00803042" w:rsidP="00803042">
      <w:pPr>
        <w:pStyle w:val="BodyParagraphIndent"/>
        <w:ind w:firstLine="0"/>
      </w:pPr>
    </w:p>
    <w:sectPr w:rsidR="00803042" w:rsidRPr="00925478" w:rsidSect="00B7607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7AF7F" w14:textId="77777777" w:rsidR="00C447D1" w:rsidRDefault="00C447D1" w:rsidP="00535DB4">
      <w:r>
        <w:separator/>
      </w:r>
    </w:p>
  </w:endnote>
  <w:endnote w:type="continuationSeparator" w:id="0">
    <w:p w14:paraId="44433388" w14:textId="77777777" w:rsidR="00C447D1" w:rsidRDefault="00C447D1" w:rsidP="0053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379991"/>
      <w:lock w:val="sdtContentLocked"/>
      <w:placeholder>
        <w:docPart w:val="DefaultPlaceholder_-1854013440"/>
      </w:placeholder>
      <w:group/>
    </w:sdtPr>
    <w:sdtEndPr/>
    <w:sdtContent>
      <w:sdt>
        <w:sdtPr>
          <w:id w:val="-1665843854"/>
          <w:docPartObj>
            <w:docPartGallery w:val="Page Numbers (Bottom of Page)"/>
            <w:docPartUnique/>
          </w:docPartObj>
        </w:sdtPr>
        <w:sdtEndPr>
          <w:rPr>
            <w:noProof/>
          </w:rPr>
        </w:sdtEndPr>
        <w:sdtContent>
          <w:p w14:paraId="1950F3D3" w14:textId="77777777" w:rsidR="00047792" w:rsidRDefault="000477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69289" w14:textId="77777777" w:rsidR="00047792" w:rsidRDefault="00C447D1">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985FC" w14:textId="77777777" w:rsidR="00C447D1" w:rsidRDefault="00C447D1" w:rsidP="00535DB4">
      <w:r>
        <w:separator/>
      </w:r>
    </w:p>
  </w:footnote>
  <w:footnote w:type="continuationSeparator" w:id="0">
    <w:p w14:paraId="69403DE0" w14:textId="77777777" w:rsidR="00C447D1" w:rsidRDefault="00C447D1" w:rsidP="00535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7F4C"/>
    <w:multiLevelType w:val="multilevel"/>
    <w:tmpl w:val="7D408E5E"/>
    <w:name w:val="URS-Headings-2020"/>
    <w:lvl w:ilvl="0">
      <w:start w:val="1"/>
      <w:numFmt w:val="decimal"/>
      <w:lvlText w:val="%1."/>
      <w:lvlJc w:val="left"/>
      <w:pPr>
        <w:ind w:left="0" w:firstLine="0"/>
      </w:pPr>
      <w:rPr>
        <w:rFonts w:ascii="Times New Roman" w:hAnsi="Times New Roman" w:hint="default"/>
        <w:b/>
        <w:caps/>
        <w:smallCaps w:val="0"/>
        <w:sz w:val="28"/>
        <w:u w:val="none"/>
      </w:rPr>
    </w:lvl>
    <w:lvl w:ilvl="1">
      <w:start w:val="1"/>
      <w:numFmt w:val="decimal"/>
      <w:lvlText w:val="%1.%2."/>
      <w:lvlJc w:val="left"/>
      <w:pPr>
        <w:tabs>
          <w:tab w:val="num" w:pos="0"/>
        </w:tabs>
        <w:ind w:left="720" w:hanging="720"/>
      </w:pPr>
      <w:rPr>
        <w:rFonts w:ascii="Times New Roman" w:hAnsi="Times New Roman" w:hint="default"/>
        <w:b/>
        <w:sz w:val="24"/>
        <w:u w:val="none"/>
      </w:rPr>
    </w:lvl>
    <w:lvl w:ilvl="2">
      <w:start w:val="1"/>
      <w:numFmt w:val="decimal"/>
      <w:lvlText w:val="%1.%2.%3."/>
      <w:lvlJc w:val="left"/>
      <w:pPr>
        <w:tabs>
          <w:tab w:val="num" w:pos="0"/>
        </w:tabs>
        <w:ind w:left="720" w:hanging="720"/>
      </w:pPr>
      <w:rPr>
        <w:rFonts w:ascii="Times New Roman" w:hAnsi="Times New Roman" w:hint="default"/>
        <w:i/>
        <w:sz w:val="24"/>
        <w:u w:val="none"/>
      </w:rPr>
    </w:lvl>
    <w:lvl w:ilvl="3">
      <w:start w:val="1"/>
      <w:numFmt w:val="decimal"/>
      <w:lvlText w:val="%1.%2.%3.%4."/>
      <w:lvlJc w:val="left"/>
      <w:pPr>
        <w:tabs>
          <w:tab w:val="num" w:pos="0"/>
        </w:tabs>
        <w:ind w:left="720" w:hanging="720"/>
      </w:pPr>
      <w:rPr>
        <w:rFonts w:ascii="Times New Roman" w:hAnsi="Times New Roman" w:hint="default"/>
        <w:b w:val="0"/>
        <w:i w:val="0"/>
        <w:caps w:val="0"/>
        <w:smallCaps w:val="0"/>
        <w:color w:val="000000" w:themeColor="text1"/>
        <w:sz w:val="24"/>
        <w:u w:val="none"/>
      </w:rPr>
    </w:lvl>
    <w:lvl w:ilvl="4">
      <w:start w:val="1"/>
      <w:numFmt w:val="none"/>
      <w:lvlText w:val="()%5"/>
      <w:lvlJc w:val="left"/>
      <w:pPr>
        <w:ind w:left="1440" w:firstLine="0"/>
      </w:pPr>
      <w:rPr>
        <w:rFonts w:hint="default"/>
      </w:rPr>
    </w:lvl>
    <w:lvl w:ilvl="5">
      <w:start w:val="1"/>
      <w:numFmt w:val="none"/>
      <w:lvlText w:val="(%6)"/>
      <w:lvlJc w:val="left"/>
      <w:pPr>
        <w:tabs>
          <w:tab w:val="num" w:pos="2160"/>
        </w:tabs>
        <w:ind w:left="2160" w:firstLine="0"/>
      </w:pPr>
      <w:rPr>
        <w:rFonts w:hint="default"/>
      </w:rPr>
    </w:lvl>
    <w:lvl w:ilvl="6">
      <w:start w:val="1"/>
      <w:numFmt w:val="none"/>
      <w:lvlText w:val="%7()"/>
      <w:lvlJc w:val="left"/>
      <w:pPr>
        <w:tabs>
          <w:tab w:val="num" w:pos="2880"/>
        </w:tabs>
        <w:ind w:left="2880" w:firstLine="0"/>
      </w:pPr>
      <w:rPr>
        <w:rFonts w:hint="default"/>
      </w:rPr>
    </w:lvl>
    <w:lvl w:ilvl="7">
      <w:start w:val="1"/>
      <w:numFmt w:val="none"/>
      <w:lvlText w:val="%8()"/>
      <w:lvlJc w:val="left"/>
      <w:pPr>
        <w:tabs>
          <w:tab w:val="num" w:pos="3600"/>
        </w:tabs>
        <w:ind w:left="3600" w:firstLine="0"/>
      </w:pPr>
      <w:rPr>
        <w:rFonts w:hint="default"/>
      </w:rPr>
    </w:lvl>
    <w:lvl w:ilvl="8">
      <w:start w:val="1"/>
      <w:numFmt w:val="none"/>
      <w:lvlText w:val="%9()"/>
      <w:lvlJc w:val="left"/>
      <w:pPr>
        <w:tabs>
          <w:tab w:val="num" w:pos="4320"/>
        </w:tabs>
        <w:ind w:left="4320" w:firstLine="0"/>
      </w:pPr>
      <w:rPr>
        <w:rFonts w:hint="default"/>
      </w:rPr>
    </w:lvl>
  </w:abstractNum>
  <w:abstractNum w:abstractNumId="1" w15:restartNumberingAfterBreak="0">
    <w:nsid w:val="063A21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253452"/>
    <w:multiLevelType w:val="hybridMultilevel"/>
    <w:tmpl w:val="8EFAA932"/>
    <w:lvl w:ilvl="0" w:tplc="34065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C395F"/>
    <w:multiLevelType w:val="hybridMultilevel"/>
    <w:tmpl w:val="970081FE"/>
    <w:lvl w:ilvl="0" w:tplc="3A647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571B"/>
    <w:multiLevelType w:val="hybridMultilevel"/>
    <w:tmpl w:val="2EA01CF6"/>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1697E"/>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25C37"/>
    <w:multiLevelType w:val="hybridMultilevel"/>
    <w:tmpl w:val="41E8B4D4"/>
    <w:lvl w:ilvl="0" w:tplc="DE90D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9E4614"/>
    <w:multiLevelType w:val="hybridMultilevel"/>
    <w:tmpl w:val="59E04CE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E57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2D673B"/>
    <w:multiLevelType w:val="hybridMultilevel"/>
    <w:tmpl w:val="9B0A5472"/>
    <w:lvl w:ilvl="0" w:tplc="83528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D2791"/>
    <w:multiLevelType w:val="multilevel"/>
    <w:tmpl w:val="D21C01D2"/>
    <w:styleLink w:val="URSHeadings"/>
    <w:lvl w:ilvl="0">
      <w:start w:val="1"/>
      <w:numFmt w:val="decimal"/>
      <w:pStyle w:val="Heading2"/>
      <w:lvlText w:val="%1."/>
      <w:lvlJc w:val="center"/>
      <w:pPr>
        <w:ind w:left="0" w:firstLine="0"/>
      </w:pPr>
      <w:rPr>
        <w:rFonts w:ascii="Times New Roman" w:hAnsi="Times New Roman" w:hint="default"/>
        <w:b/>
        <w:caps/>
        <w:color w:val="000000" w:themeColor="text1"/>
        <w:sz w:val="28"/>
        <w:u w:val="none"/>
      </w:rPr>
    </w:lvl>
    <w:lvl w:ilvl="1">
      <w:start w:val="1"/>
      <w:numFmt w:val="decimal"/>
      <w:pStyle w:val="Heading3"/>
      <w:isLgl/>
      <w:lvlText w:val="%1.%2"/>
      <w:lvlJc w:val="left"/>
      <w:pPr>
        <w:ind w:left="0" w:firstLine="0"/>
      </w:pPr>
      <w:rPr>
        <w:rFonts w:hint="default"/>
      </w:rPr>
    </w:lvl>
    <w:lvl w:ilvl="2">
      <w:start w:val="1"/>
      <w:numFmt w:val="decimal"/>
      <w:pStyle w:val="Heading4"/>
      <w:isLgl/>
      <w:lvlText w:val="%1.%2.%3"/>
      <w:lvlJc w:val="left"/>
      <w:pPr>
        <w:ind w:left="0" w:firstLine="0"/>
      </w:pPr>
      <w:rPr>
        <w:rFonts w:hint="default"/>
      </w:rPr>
    </w:lvl>
    <w:lvl w:ilvl="3">
      <w:start w:val="1"/>
      <w:numFmt w:val="decimal"/>
      <w:pStyle w:val="Heading5"/>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15:restartNumberingAfterBreak="0">
    <w:nsid w:val="3DCA27CF"/>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111B5"/>
    <w:multiLevelType w:val="hybridMultilevel"/>
    <w:tmpl w:val="4828BC44"/>
    <w:lvl w:ilvl="0" w:tplc="1068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85FA0"/>
    <w:multiLevelType w:val="hybridMultilevel"/>
    <w:tmpl w:val="43BACB2E"/>
    <w:lvl w:ilvl="0" w:tplc="266A186C">
      <w:start w:val="1"/>
      <w:numFmt w:val="decimal"/>
      <w:pStyle w:val="ListOrd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C687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92C4C"/>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022E4"/>
    <w:multiLevelType w:val="multilevel"/>
    <w:tmpl w:val="0409001D"/>
    <w:name w:val="URS-Headings-202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6D0E22"/>
    <w:multiLevelType w:val="multilevel"/>
    <w:tmpl w:val="BB2AE78E"/>
    <w:lvl w:ilvl="0">
      <w:start w:val="1"/>
      <w:numFmt w:val="decimal"/>
      <w:lvlText w:val="%1."/>
      <w:lvlJc w:val="left"/>
      <w:pPr>
        <w:ind w:left="0" w:firstLine="0"/>
      </w:pPr>
      <w:rPr>
        <w:rFonts w:hint="default"/>
        <w:b/>
        <w:caps/>
        <w:color w:val="000000" w:themeColor="text1"/>
        <w:sz w:val="28"/>
        <w:u w:val="none"/>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8" w15:restartNumberingAfterBreak="0">
    <w:nsid w:val="58D65ED3"/>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37BCE"/>
    <w:multiLevelType w:val="multilevel"/>
    <w:tmpl w:val="D21C01D2"/>
    <w:numStyleLink w:val="URSHeadings"/>
  </w:abstractNum>
  <w:abstractNum w:abstractNumId="20" w15:restartNumberingAfterBreak="0">
    <w:nsid w:val="5DB35B86"/>
    <w:multiLevelType w:val="hybridMultilevel"/>
    <w:tmpl w:val="7D9A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312D5"/>
    <w:multiLevelType w:val="hybridMultilevel"/>
    <w:tmpl w:val="8D28BAE6"/>
    <w:lvl w:ilvl="0" w:tplc="E6E0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F7AB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4796D"/>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A6F52"/>
    <w:multiLevelType w:val="hybridMultilevel"/>
    <w:tmpl w:val="AEE0516A"/>
    <w:lvl w:ilvl="0" w:tplc="F006C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A76BF"/>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1681C"/>
    <w:multiLevelType w:val="multilevel"/>
    <w:tmpl w:val="D21C01D2"/>
    <w:numStyleLink w:val="URSHeadings"/>
  </w:abstractNum>
  <w:abstractNum w:abstractNumId="27" w15:restartNumberingAfterBreak="0">
    <w:nsid w:val="7D4D4C9F"/>
    <w:multiLevelType w:val="hybridMultilevel"/>
    <w:tmpl w:val="863C356E"/>
    <w:lvl w:ilvl="0" w:tplc="03F088AA">
      <w:start w:val="1"/>
      <w:numFmt w:val="bullet"/>
      <w:pStyle w:val="ListUnordered"/>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7"/>
  </w:num>
  <w:num w:numId="3">
    <w:abstractNumId w:val="20"/>
  </w:num>
  <w:num w:numId="4">
    <w:abstractNumId w:val="3"/>
  </w:num>
  <w:num w:numId="5">
    <w:abstractNumId w:val="1"/>
  </w:num>
  <w:num w:numId="6">
    <w:abstractNumId w:val="0"/>
  </w:num>
  <w:num w:numId="7">
    <w:abstractNumId w:val="16"/>
  </w:num>
  <w:num w:numId="8">
    <w:abstractNumId w:val="19"/>
  </w:num>
  <w:num w:numId="9">
    <w:abstractNumId w:val="26"/>
  </w:num>
  <w:num w:numId="10">
    <w:abstractNumId w:val="8"/>
  </w:num>
  <w:num w:numId="11">
    <w:abstractNumId w:val="17"/>
  </w:num>
  <w:num w:numId="12">
    <w:abstractNumId w:val="13"/>
  </w:num>
  <w:num w:numId="13">
    <w:abstractNumId w:val="2"/>
  </w:num>
  <w:num w:numId="14">
    <w:abstractNumId w:val="12"/>
  </w:num>
  <w:num w:numId="15">
    <w:abstractNumId w:val="9"/>
  </w:num>
  <w:num w:numId="16">
    <w:abstractNumId w:val="24"/>
  </w:num>
  <w:num w:numId="17">
    <w:abstractNumId w:val="21"/>
  </w:num>
  <w:num w:numId="18">
    <w:abstractNumId w:val="7"/>
  </w:num>
  <w:num w:numId="19">
    <w:abstractNumId w:val="22"/>
  </w:num>
  <w:num w:numId="20">
    <w:abstractNumId w:val="18"/>
  </w:num>
  <w:num w:numId="21">
    <w:abstractNumId w:val="14"/>
  </w:num>
  <w:num w:numId="22">
    <w:abstractNumId w:val="4"/>
  </w:num>
  <w:num w:numId="23">
    <w:abstractNumId w:val="23"/>
  </w:num>
  <w:num w:numId="24">
    <w:abstractNumId w:val="25"/>
  </w:num>
  <w:num w:numId="25">
    <w:abstractNumId w:val="11"/>
  </w:num>
  <w:num w:numId="26">
    <w:abstractNumId w:val="5"/>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B3"/>
    <w:rsid w:val="00004508"/>
    <w:rsid w:val="00004846"/>
    <w:rsid w:val="00030063"/>
    <w:rsid w:val="000343F3"/>
    <w:rsid w:val="00047792"/>
    <w:rsid w:val="00047E1A"/>
    <w:rsid w:val="00047E52"/>
    <w:rsid w:val="00060506"/>
    <w:rsid w:val="000612D9"/>
    <w:rsid w:val="00065081"/>
    <w:rsid w:val="00090746"/>
    <w:rsid w:val="0009078C"/>
    <w:rsid w:val="00093AF3"/>
    <w:rsid w:val="000A0A29"/>
    <w:rsid w:val="000B09F9"/>
    <w:rsid w:val="000C05EC"/>
    <w:rsid w:val="000D1EB5"/>
    <w:rsid w:val="000D4496"/>
    <w:rsid w:val="000F0D70"/>
    <w:rsid w:val="00110BE6"/>
    <w:rsid w:val="00112F08"/>
    <w:rsid w:val="00120CFA"/>
    <w:rsid w:val="00127E21"/>
    <w:rsid w:val="001325F5"/>
    <w:rsid w:val="00137B7D"/>
    <w:rsid w:val="001508E2"/>
    <w:rsid w:val="0016319C"/>
    <w:rsid w:val="00164026"/>
    <w:rsid w:val="00164E51"/>
    <w:rsid w:val="00166859"/>
    <w:rsid w:val="00172274"/>
    <w:rsid w:val="0017592F"/>
    <w:rsid w:val="001B1B24"/>
    <w:rsid w:val="001D0322"/>
    <w:rsid w:val="001D069E"/>
    <w:rsid w:val="001D2273"/>
    <w:rsid w:val="00202D1C"/>
    <w:rsid w:val="00213DE6"/>
    <w:rsid w:val="002247F7"/>
    <w:rsid w:val="00234827"/>
    <w:rsid w:val="002350DF"/>
    <w:rsid w:val="00240583"/>
    <w:rsid w:val="0024386E"/>
    <w:rsid w:val="00244C02"/>
    <w:rsid w:val="00260024"/>
    <w:rsid w:val="002608E4"/>
    <w:rsid w:val="00265B1B"/>
    <w:rsid w:val="00266B16"/>
    <w:rsid w:val="00271CC6"/>
    <w:rsid w:val="0028381A"/>
    <w:rsid w:val="002839B5"/>
    <w:rsid w:val="00287F93"/>
    <w:rsid w:val="00296B03"/>
    <w:rsid w:val="002A04C3"/>
    <w:rsid w:val="002B743C"/>
    <w:rsid w:val="002C0FFA"/>
    <w:rsid w:val="002D4611"/>
    <w:rsid w:val="002D4AEF"/>
    <w:rsid w:val="002D75AE"/>
    <w:rsid w:val="002E1EB2"/>
    <w:rsid w:val="002E4A81"/>
    <w:rsid w:val="002E5DE6"/>
    <w:rsid w:val="002E5E91"/>
    <w:rsid w:val="00300E7D"/>
    <w:rsid w:val="00307EF2"/>
    <w:rsid w:val="00325E69"/>
    <w:rsid w:val="00343B53"/>
    <w:rsid w:val="00353BD0"/>
    <w:rsid w:val="0037079B"/>
    <w:rsid w:val="00376ACF"/>
    <w:rsid w:val="00381B54"/>
    <w:rsid w:val="00383F1F"/>
    <w:rsid w:val="003B4603"/>
    <w:rsid w:val="003B5C7F"/>
    <w:rsid w:val="003D1638"/>
    <w:rsid w:val="003D3CCB"/>
    <w:rsid w:val="003D5611"/>
    <w:rsid w:val="003D6383"/>
    <w:rsid w:val="003F27A2"/>
    <w:rsid w:val="0040571C"/>
    <w:rsid w:val="00405A93"/>
    <w:rsid w:val="00406BA5"/>
    <w:rsid w:val="00414365"/>
    <w:rsid w:val="0043381B"/>
    <w:rsid w:val="0044597A"/>
    <w:rsid w:val="00456238"/>
    <w:rsid w:val="00456530"/>
    <w:rsid w:val="00470558"/>
    <w:rsid w:val="00490EC1"/>
    <w:rsid w:val="00492682"/>
    <w:rsid w:val="00497112"/>
    <w:rsid w:val="004A2F80"/>
    <w:rsid w:val="004A68E9"/>
    <w:rsid w:val="004B09F2"/>
    <w:rsid w:val="004B4FCB"/>
    <w:rsid w:val="004C3A39"/>
    <w:rsid w:val="004C78B3"/>
    <w:rsid w:val="004C7C16"/>
    <w:rsid w:val="004D0743"/>
    <w:rsid w:val="004E2B74"/>
    <w:rsid w:val="004E551F"/>
    <w:rsid w:val="00504979"/>
    <w:rsid w:val="00516663"/>
    <w:rsid w:val="00520616"/>
    <w:rsid w:val="00535DB4"/>
    <w:rsid w:val="0054138D"/>
    <w:rsid w:val="0054319C"/>
    <w:rsid w:val="00545525"/>
    <w:rsid w:val="0054589F"/>
    <w:rsid w:val="00556690"/>
    <w:rsid w:val="005675EA"/>
    <w:rsid w:val="00571CC8"/>
    <w:rsid w:val="005737B9"/>
    <w:rsid w:val="0057383B"/>
    <w:rsid w:val="00577124"/>
    <w:rsid w:val="00581DB2"/>
    <w:rsid w:val="00585DAD"/>
    <w:rsid w:val="00591CB5"/>
    <w:rsid w:val="005A11EC"/>
    <w:rsid w:val="005A48A3"/>
    <w:rsid w:val="005D7CD8"/>
    <w:rsid w:val="005E572C"/>
    <w:rsid w:val="005F0595"/>
    <w:rsid w:val="005F219E"/>
    <w:rsid w:val="00602EC9"/>
    <w:rsid w:val="0061370C"/>
    <w:rsid w:val="00623CBF"/>
    <w:rsid w:val="006523E9"/>
    <w:rsid w:val="00652E99"/>
    <w:rsid w:val="00670820"/>
    <w:rsid w:val="00670FB1"/>
    <w:rsid w:val="00673EF1"/>
    <w:rsid w:val="006901D5"/>
    <w:rsid w:val="006A04D7"/>
    <w:rsid w:val="006A571B"/>
    <w:rsid w:val="006C1A75"/>
    <w:rsid w:val="006D3ED4"/>
    <w:rsid w:val="006D41C2"/>
    <w:rsid w:val="006D4CE0"/>
    <w:rsid w:val="006D75F1"/>
    <w:rsid w:val="006F02E3"/>
    <w:rsid w:val="006F1089"/>
    <w:rsid w:val="00706A79"/>
    <w:rsid w:val="00712968"/>
    <w:rsid w:val="007214D9"/>
    <w:rsid w:val="00737C9B"/>
    <w:rsid w:val="00740D19"/>
    <w:rsid w:val="007422CF"/>
    <w:rsid w:val="00743275"/>
    <w:rsid w:val="00751C93"/>
    <w:rsid w:val="007645B1"/>
    <w:rsid w:val="0076461B"/>
    <w:rsid w:val="00771044"/>
    <w:rsid w:val="00771411"/>
    <w:rsid w:val="007721A8"/>
    <w:rsid w:val="00775EB2"/>
    <w:rsid w:val="007810E9"/>
    <w:rsid w:val="00783128"/>
    <w:rsid w:val="0078727F"/>
    <w:rsid w:val="007A22E5"/>
    <w:rsid w:val="007A3527"/>
    <w:rsid w:val="007A5F1F"/>
    <w:rsid w:val="007B49B5"/>
    <w:rsid w:val="007C5C17"/>
    <w:rsid w:val="007C637A"/>
    <w:rsid w:val="007D47AB"/>
    <w:rsid w:val="007F01CA"/>
    <w:rsid w:val="007F28F4"/>
    <w:rsid w:val="007F2DF5"/>
    <w:rsid w:val="00803042"/>
    <w:rsid w:val="00804195"/>
    <w:rsid w:val="00807322"/>
    <w:rsid w:val="0081781C"/>
    <w:rsid w:val="00817E09"/>
    <w:rsid w:val="00820B1D"/>
    <w:rsid w:val="00824C4A"/>
    <w:rsid w:val="00831F52"/>
    <w:rsid w:val="008630F3"/>
    <w:rsid w:val="00867984"/>
    <w:rsid w:val="008742D0"/>
    <w:rsid w:val="0088560D"/>
    <w:rsid w:val="00885ADA"/>
    <w:rsid w:val="00886876"/>
    <w:rsid w:val="00891E16"/>
    <w:rsid w:val="008942B4"/>
    <w:rsid w:val="008A1545"/>
    <w:rsid w:val="008A249F"/>
    <w:rsid w:val="008B1B14"/>
    <w:rsid w:val="008B49C1"/>
    <w:rsid w:val="008C02AF"/>
    <w:rsid w:val="008C5477"/>
    <w:rsid w:val="008D0118"/>
    <w:rsid w:val="008D525D"/>
    <w:rsid w:val="008E6052"/>
    <w:rsid w:val="008F08C2"/>
    <w:rsid w:val="008F1328"/>
    <w:rsid w:val="00907CCF"/>
    <w:rsid w:val="00912D62"/>
    <w:rsid w:val="00922C1A"/>
    <w:rsid w:val="00925478"/>
    <w:rsid w:val="0094127A"/>
    <w:rsid w:val="00951079"/>
    <w:rsid w:val="00951F31"/>
    <w:rsid w:val="00975EDF"/>
    <w:rsid w:val="0098138F"/>
    <w:rsid w:val="00991CFE"/>
    <w:rsid w:val="00994D93"/>
    <w:rsid w:val="00996224"/>
    <w:rsid w:val="009B75F6"/>
    <w:rsid w:val="009C41CE"/>
    <w:rsid w:val="009C47AE"/>
    <w:rsid w:val="009D1A8E"/>
    <w:rsid w:val="009E5251"/>
    <w:rsid w:val="009E6318"/>
    <w:rsid w:val="00A04DD2"/>
    <w:rsid w:val="00A23D23"/>
    <w:rsid w:val="00A23E30"/>
    <w:rsid w:val="00A44738"/>
    <w:rsid w:val="00A50E4A"/>
    <w:rsid w:val="00A511AE"/>
    <w:rsid w:val="00A56ECF"/>
    <w:rsid w:val="00A72F34"/>
    <w:rsid w:val="00A801FA"/>
    <w:rsid w:val="00A901E8"/>
    <w:rsid w:val="00AB56B3"/>
    <w:rsid w:val="00AD645F"/>
    <w:rsid w:val="00AE1E69"/>
    <w:rsid w:val="00AE415E"/>
    <w:rsid w:val="00AE531F"/>
    <w:rsid w:val="00AF70CE"/>
    <w:rsid w:val="00B055CE"/>
    <w:rsid w:val="00B119F5"/>
    <w:rsid w:val="00B11B3D"/>
    <w:rsid w:val="00B42334"/>
    <w:rsid w:val="00B42E39"/>
    <w:rsid w:val="00B52145"/>
    <w:rsid w:val="00B550EA"/>
    <w:rsid w:val="00B579B1"/>
    <w:rsid w:val="00B616DE"/>
    <w:rsid w:val="00B73E87"/>
    <w:rsid w:val="00B76079"/>
    <w:rsid w:val="00B8404D"/>
    <w:rsid w:val="00B91332"/>
    <w:rsid w:val="00BA0F11"/>
    <w:rsid w:val="00BA6874"/>
    <w:rsid w:val="00BB14B8"/>
    <w:rsid w:val="00BC0538"/>
    <w:rsid w:val="00BC0B47"/>
    <w:rsid w:val="00BC4958"/>
    <w:rsid w:val="00BD6062"/>
    <w:rsid w:val="00BD6BD0"/>
    <w:rsid w:val="00BE00B1"/>
    <w:rsid w:val="00BE5299"/>
    <w:rsid w:val="00BF1F65"/>
    <w:rsid w:val="00BF6428"/>
    <w:rsid w:val="00C01676"/>
    <w:rsid w:val="00C1071B"/>
    <w:rsid w:val="00C124FB"/>
    <w:rsid w:val="00C12929"/>
    <w:rsid w:val="00C20AEB"/>
    <w:rsid w:val="00C333E8"/>
    <w:rsid w:val="00C33C88"/>
    <w:rsid w:val="00C447D1"/>
    <w:rsid w:val="00C44ACE"/>
    <w:rsid w:val="00C47481"/>
    <w:rsid w:val="00C527B7"/>
    <w:rsid w:val="00C53ABE"/>
    <w:rsid w:val="00C619F3"/>
    <w:rsid w:val="00C82103"/>
    <w:rsid w:val="00C952BC"/>
    <w:rsid w:val="00CC45C6"/>
    <w:rsid w:val="00CC6408"/>
    <w:rsid w:val="00CC712B"/>
    <w:rsid w:val="00CD018A"/>
    <w:rsid w:val="00CE2FE1"/>
    <w:rsid w:val="00CE5AAD"/>
    <w:rsid w:val="00CF66C9"/>
    <w:rsid w:val="00D15485"/>
    <w:rsid w:val="00D17B71"/>
    <w:rsid w:val="00D3772A"/>
    <w:rsid w:val="00D641E0"/>
    <w:rsid w:val="00D847CA"/>
    <w:rsid w:val="00D84AB9"/>
    <w:rsid w:val="00D91877"/>
    <w:rsid w:val="00DA1CF6"/>
    <w:rsid w:val="00DA6D5D"/>
    <w:rsid w:val="00DB3642"/>
    <w:rsid w:val="00DB6353"/>
    <w:rsid w:val="00DC079A"/>
    <w:rsid w:val="00DC43C6"/>
    <w:rsid w:val="00DD31F5"/>
    <w:rsid w:val="00DE4640"/>
    <w:rsid w:val="00DE6AED"/>
    <w:rsid w:val="00DF3466"/>
    <w:rsid w:val="00E11BAF"/>
    <w:rsid w:val="00E257DD"/>
    <w:rsid w:val="00E42AB5"/>
    <w:rsid w:val="00E42BB1"/>
    <w:rsid w:val="00E43769"/>
    <w:rsid w:val="00E6543B"/>
    <w:rsid w:val="00E66C5E"/>
    <w:rsid w:val="00E71819"/>
    <w:rsid w:val="00E82AC5"/>
    <w:rsid w:val="00E955A4"/>
    <w:rsid w:val="00EA3CAB"/>
    <w:rsid w:val="00EB6B6B"/>
    <w:rsid w:val="00EC0D73"/>
    <w:rsid w:val="00EE7B3D"/>
    <w:rsid w:val="00F04C01"/>
    <w:rsid w:val="00F06C97"/>
    <w:rsid w:val="00F07606"/>
    <w:rsid w:val="00F10C55"/>
    <w:rsid w:val="00F2202C"/>
    <w:rsid w:val="00F23374"/>
    <w:rsid w:val="00F24376"/>
    <w:rsid w:val="00F36990"/>
    <w:rsid w:val="00F37DF1"/>
    <w:rsid w:val="00F509D2"/>
    <w:rsid w:val="00F519D2"/>
    <w:rsid w:val="00F5605B"/>
    <w:rsid w:val="00F56F9B"/>
    <w:rsid w:val="00F6105A"/>
    <w:rsid w:val="00F924BC"/>
    <w:rsid w:val="00F9639B"/>
    <w:rsid w:val="00FB00DB"/>
    <w:rsid w:val="00FB3981"/>
    <w:rsid w:val="00FC066E"/>
    <w:rsid w:val="00FF6343"/>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711D"/>
  <w15:chartTrackingRefBased/>
  <w15:docId w15:val="{3D5F34C6-6B21-48DC-94CA-9BAC8044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83"/>
    <w:pPr>
      <w:spacing w:after="0" w:line="240" w:lineRule="auto"/>
    </w:pPr>
    <w:rPr>
      <w:rFonts w:ascii="Times New Roman" w:hAnsi="Times New Roman"/>
      <w:color w:val="000000" w:themeColor="text1"/>
      <w:sz w:val="24"/>
    </w:rPr>
  </w:style>
  <w:style w:type="paragraph" w:styleId="Heading1">
    <w:name w:val="heading 1"/>
    <w:basedOn w:val="PageTitlespre-Abstract"/>
    <w:next w:val="BodyParagraphIndent"/>
    <w:link w:val="Heading1Char"/>
    <w:uiPriority w:val="9"/>
    <w:qFormat/>
    <w:rsid w:val="00771044"/>
    <w:pPr>
      <w:outlineLvl w:val="0"/>
    </w:pPr>
  </w:style>
  <w:style w:type="paragraph" w:styleId="Heading2">
    <w:name w:val="heading 2"/>
    <w:basedOn w:val="Normal"/>
    <w:next w:val="BodyParagraphIndent"/>
    <w:link w:val="Heading2Char"/>
    <w:uiPriority w:val="9"/>
    <w:unhideWhenUsed/>
    <w:qFormat/>
    <w:rsid w:val="007B49B5"/>
    <w:pPr>
      <w:keepNext/>
      <w:numPr>
        <w:numId w:val="1"/>
      </w:numPr>
      <w:spacing w:after="640" w:line="480" w:lineRule="auto"/>
      <w:jc w:val="center"/>
      <w:outlineLvl w:val="1"/>
    </w:pPr>
    <w:rPr>
      <w:rFonts w:cs="Times New Roman"/>
      <w:b/>
      <w:caps/>
      <w:sz w:val="28"/>
    </w:rPr>
  </w:style>
  <w:style w:type="paragraph" w:styleId="Heading3">
    <w:name w:val="heading 3"/>
    <w:basedOn w:val="Normal"/>
    <w:next w:val="BodyParagraphIndent"/>
    <w:link w:val="Heading3Char"/>
    <w:uiPriority w:val="9"/>
    <w:unhideWhenUsed/>
    <w:qFormat/>
    <w:rsid w:val="007B49B5"/>
    <w:pPr>
      <w:keepNext/>
      <w:numPr>
        <w:ilvl w:val="1"/>
        <w:numId w:val="1"/>
      </w:numPr>
      <w:spacing w:line="480" w:lineRule="auto"/>
      <w:outlineLvl w:val="2"/>
    </w:pPr>
    <w:rPr>
      <w:b/>
    </w:rPr>
  </w:style>
  <w:style w:type="paragraph" w:styleId="Heading4">
    <w:name w:val="heading 4"/>
    <w:basedOn w:val="Normal"/>
    <w:next w:val="Normal"/>
    <w:link w:val="Heading4Char"/>
    <w:uiPriority w:val="9"/>
    <w:unhideWhenUsed/>
    <w:qFormat/>
    <w:rsid w:val="007B49B5"/>
    <w:pPr>
      <w:keepNext/>
      <w:numPr>
        <w:ilvl w:val="2"/>
        <w:numId w:val="1"/>
      </w:numPr>
      <w:spacing w:line="480" w:lineRule="auto"/>
      <w:outlineLvl w:val="3"/>
    </w:pPr>
    <w:rPr>
      <w:i/>
    </w:rPr>
  </w:style>
  <w:style w:type="paragraph" w:styleId="Heading5">
    <w:name w:val="heading 5"/>
    <w:basedOn w:val="Normal"/>
    <w:next w:val="Normal"/>
    <w:link w:val="Heading5Char"/>
    <w:uiPriority w:val="9"/>
    <w:unhideWhenUsed/>
    <w:qFormat/>
    <w:rsid w:val="007B49B5"/>
    <w:pPr>
      <w:keepNext/>
      <w:numPr>
        <w:ilvl w:val="3"/>
        <w:numId w:val="1"/>
      </w:numPr>
      <w:spacing w:line="480" w:lineRule="auto"/>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RSHeadings">
    <w:name w:val="URS Headings"/>
    <w:uiPriority w:val="99"/>
    <w:rsid w:val="007B49B5"/>
    <w:pPr>
      <w:numPr>
        <w:numId w:val="1"/>
      </w:numPr>
    </w:pPr>
  </w:style>
  <w:style w:type="character" w:customStyle="1" w:styleId="Heading1Char">
    <w:name w:val="Heading 1 Char"/>
    <w:basedOn w:val="DefaultParagraphFont"/>
    <w:link w:val="Heading1"/>
    <w:uiPriority w:val="9"/>
    <w:rsid w:val="00771044"/>
    <w:rPr>
      <w:rFonts w:ascii="Times New Roman" w:hAnsi="Times New Roman" w:cs="Times New Roman"/>
      <w:b/>
      <w:caps/>
      <w:color w:val="000000" w:themeColor="text1"/>
      <w:sz w:val="28"/>
    </w:rPr>
  </w:style>
  <w:style w:type="paragraph" w:customStyle="1" w:styleId="PageTitlespre-Abstract">
    <w:name w:val="Page Titles (pre-Abstract)"/>
    <w:next w:val="BodyParagraphIndent"/>
    <w:link w:val="PageTitlespre-AbstractChar"/>
    <w:qFormat/>
    <w:rsid w:val="0043381B"/>
    <w:pPr>
      <w:keepNext/>
      <w:spacing w:after="640" w:line="480" w:lineRule="auto"/>
      <w:jc w:val="center"/>
    </w:pPr>
    <w:rPr>
      <w:rFonts w:ascii="Times New Roman" w:hAnsi="Times New Roman" w:cs="Times New Roman"/>
      <w:b/>
      <w:caps/>
      <w:color w:val="000000" w:themeColor="text1"/>
      <w:sz w:val="28"/>
    </w:rPr>
  </w:style>
  <w:style w:type="paragraph" w:customStyle="1" w:styleId="BodyParagraphIndent">
    <w:name w:val="Body Paragraph (Indent)"/>
    <w:basedOn w:val="Normal"/>
    <w:qFormat/>
    <w:rsid w:val="00545525"/>
    <w:pPr>
      <w:spacing w:line="480" w:lineRule="auto"/>
      <w:ind w:firstLine="720"/>
    </w:pPr>
  </w:style>
  <w:style w:type="paragraph" w:customStyle="1" w:styleId="CustomAbstractPage1">
    <w:name w:val="Custom (Abstract Page 1)"/>
    <w:basedOn w:val="CustomTitlePage2"/>
    <w:qFormat/>
    <w:rsid w:val="00BB14B8"/>
  </w:style>
  <w:style w:type="paragraph" w:customStyle="1" w:styleId="CustomTitlePage3">
    <w:name w:val="Custom (Title Page 3)"/>
    <w:basedOn w:val="Normal"/>
    <w:qFormat/>
    <w:rsid w:val="00AB56B3"/>
    <w:pPr>
      <w:spacing w:before="960" w:after="960"/>
      <w:jc w:val="center"/>
    </w:pPr>
    <w:rPr>
      <w:rFonts w:cs="Times New Roman"/>
    </w:rPr>
  </w:style>
  <w:style w:type="paragraph" w:customStyle="1" w:styleId="CustomTitlePage2">
    <w:name w:val="Custom (Title Page 2)"/>
    <w:basedOn w:val="Normal"/>
    <w:qFormat/>
    <w:rsid w:val="00244C02"/>
    <w:pPr>
      <w:jc w:val="center"/>
    </w:pPr>
    <w:rPr>
      <w:rFonts w:cs="Times New Roman"/>
    </w:rPr>
  </w:style>
  <w:style w:type="paragraph" w:customStyle="1" w:styleId="CustomAbstractPage2">
    <w:name w:val="Custom (Abstract Page 2)"/>
    <w:basedOn w:val="Normal"/>
    <w:qFormat/>
    <w:rsid w:val="00A801FA"/>
    <w:pPr>
      <w:spacing w:after="720"/>
      <w:jc w:val="center"/>
    </w:pPr>
  </w:style>
  <w:style w:type="paragraph" w:customStyle="1" w:styleId="CustomTitlePage4">
    <w:name w:val="Custom (Title Page 4)"/>
    <w:basedOn w:val="Normal"/>
    <w:qFormat/>
    <w:rsid w:val="00244C02"/>
    <w:rPr>
      <w:rFonts w:cs="Times New Roman"/>
    </w:rPr>
  </w:style>
  <w:style w:type="paragraph" w:customStyle="1" w:styleId="ListUnordered">
    <w:name w:val="List (Unordered)"/>
    <w:basedOn w:val="Normal"/>
    <w:qFormat/>
    <w:rsid w:val="00CE5AAD"/>
    <w:pPr>
      <w:numPr>
        <w:numId w:val="2"/>
      </w:numPr>
      <w:spacing w:line="480" w:lineRule="auto"/>
      <w:ind w:left="720"/>
      <w:contextualSpacing/>
    </w:pPr>
  </w:style>
  <w:style w:type="paragraph" w:customStyle="1" w:styleId="HelpTextRemove">
    <w:name w:val="Help Text (Remove)"/>
    <w:basedOn w:val="BodyParagraphIndent"/>
    <w:qFormat/>
    <w:rsid w:val="007F28F4"/>
    <w:pPr>
      <w:shd w:val="clear" w:color="auto" w:fill="500000"/>
      <w:ind w:firstLine="0"/>
      <w:jc w:val="center"/>
    </w:pPr>
    <w:rPr>
      <w:b/>
      <w:caps/>
      <w:color w:val="FFFFFF" w:themeColor="background1"/>
    </w:rPr>
  </w:style>
  <w:style w:type="paragraph" w:customStyle="1" w:styleId="BodyParagraphNoIndent">
    <w:name w:val="Body Paragraph (No Indent)"/>
    <w:basedOn w:val="BodyParagraphIndent"/>
    <w:next w:val="BodyParagraphIndent"/>
    <w:qFormat/>
    <w:rsid w:val="00406BA5"/>
    <w:pPr>
      <w:ind w:firstLine="0"/>
    </w:pPr>
  </w:style>
  <w:style w:type="table" w:styleId="TableGrid">
    <w:name w:val="Table Grid"/>
    <w:basedOn w:val="TableNormal"/>
    <w:uiPriority w:val="39"/>
    <w:rsid w:val="002D7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ableTitles">
    <w:name w:val="Caption (Table Titles)"/>
    <w:basedOn w:val="Normal"/>
    <w:next w:val="BodyParagraphIndent"/>
    <w:qFormat/>
    <w:rsid w:val="008E6052"/>
    <w:pPr>
      <w:keepNext/>
      <w:spacing w:before="480" w:after="240"/>
      <w:jc w:val="center"/>
    </w:pPr>
    <w:rPr>
      <w:i/>
      <w:iCs/>
      <w:sz w:val="20"/>
      <w:szCs w:val="18"/>
    </w:rPr>
  </w:style>
  <w:style w:type="paragraph" w:customStyle="1" w:styleId="ListOrdered">
    <w:name w:val="List (Ordered)"/>
    <w:basedOn w:val="BodyParagraphIndent"/>
    <w:qFormat/>
    <w:rsid w:val="00BB14B8"/>
    <w:pPr>
      <w:numPr>
        <w:numId w:val="12"/>
      </w:numPr>
    </w:pPr>
    <w:rPr>
      <w:noProof/>
    </w:rPr>
  </w:style>
  <w:style w:type="table" w:customStyle="1" w:styleId="Style1">
    <w:name w:val="Style1"/>
    <w:basedOn w:val="TableNormal"/>
    <w:uiPriority w:val="99"/>
    <w:rsid w:val="00164E5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144" w:type="dxa"/>
        <w:left w:w="144" w:type="dxa"/>
        <w:bottom w:w="144" w:type="dxa"/>
        <w:right w:w="144" w:type="dxa"/>
      </w:tcMar>
      <w:vAlign w:val="center"/>
    </w:tcPr>
    <w:tblStylePr w:type="firstRow">
      <w:rPr>
        <w:b/>
      </w:rPr>
    </w:tblStylePr>
  </w:style>
  <w:style w:type="character" w:customStyle="1" w:styleId="CharactersOnlyBold">
    <w:name w:val="Characters Only (Bold)"/>
    <w:basedOn w:val="DefaultParagraphFont"/>
    <w:uiPriority w:val="1"/>
    <w:qFormat/>
    <w:rsid w:val="00D91877"/>
    <w:rPr>
      <w:b/>
    </w:rPr>
  </w:style>
  <w:style w:type="paragraph" w:styleId="Footer">
    <w:name w:val="footer"/>
    <w:basedOn w:val="Normal"/>
    <w:link w:val="FooterChar"/>
    <w:uiPriority w:val="99"/>
    <w:unhideWhenUsed/>
    <w:rsid w:val="00535DB4"/>
    <w:pPr>
      <w:tabs>
        <w:tab w:val="center" w:pos="4680"/>
        <w:tab w:val="right" w:pos="9360"/>
      </w:tabs>
    </w:pPr>
  </w:style>
  <w:style w:type="paragraph" w:customStyle="1" w:styleId="CaptionFigures">
    <w:name w:val="Caption (Figures)"/>
    <w:basedOn w:val="Normal"/>
    <w:next w:val="BodyParagraphIndent"/>
    <w:qFormat/>
    <w:rsid w:val="008E6052"/>
    <w:pPr>
      <w:spacing w:before="240" w:after="480"/>
      <w:jc w:val="center"/>
    </w:pPr>
    <w:rPr>
      <w:i/>
      <w:iCs/>
      <w:sz w:val="20"/>
      <w:szCs w:val="18"/>
    </w:rPr>
  </w:style>
  <w:style w:type="character" w:customStyle="1" w:styleId="Heading2Char">
    <w:name w:val="Heading 2 Char"/>
    <w:basedOn w:val="DefaultParagraphFont"/>
    <w:link w:val="Heading2"/>
    <w:uiPriority w:val="9"/>
    <w:rsid w:val="00771044"/>
    <w:rPr>
      <w:rFonts w:ascii="Times New Roman" w:hAnsi="Times New Roman" w:cs="Times New Roman"/>
      <w:b/>
      <w:caps/>
      <w:color w:val="000000" w:themeColor="text1"/>
      <w:sz w:val="28"/>
    </w:rPr>
  </w:style>
  <w:style w:type="character" w:customStyle="1" w:styleId="Heading3Char">
    <w:name w:val="Heading 3 Char"/>
    <w:basedOn w:val="DefaultParagraphFont"/>
    <w:link w:val="Heading3"/>
    <w:uiPriority w:val="9"/>
    <w:rsid w:val="00771044"/>
    <w:rPr>
      <w:rFonts w:ascii="Times New Roman" w:hAnsi="Times New Roman"/>
      <w:b/>
      <w:color w:val="000000" w:themeColor="text1"/>
      <w:sz w:val="24"/>
    </w:rPr>
  </w:style>
  <w:style w:type="character" w:customStyle="1" w:styleId="Heading4Char">
    <w:name w:val="Heading 4 Char"/>
    <w:basedOn w:val="DefaultParagraphFont"/>
    <w:link w:val="Heading4"/>
    <w:uiPriority w:val="9"/>
    <w:rsid w:val="00771044"/>
    <w:rPr>
      <w:rFonts w:ascii="Times New Roman" w:hAnsi="Times New Roman"/>
      <w:i/>
      <w:color w:val="000000" w:themeColor="text1"/>
      <w:sz w:val="24"/>
    </w:rPr>
  </w:style>
  <w:style w:type="character" w:customStyle="1" w:styleId="Heading5Char">
    <w:name w:val="Heading 5 Char"/>
    <w:basedOn w:val="DefaultParagraphFont"/>
    <w:link w:val="Heading5"/>
    <w:uiPriority w:val="9"/>
    <w:rsid w:val="00771044"/>
    <w:rPr>
      <w:rFonts w:ascii="Times New Roman" w:hAnsi="Times New Roman"/>
      <w:color w:val="000000" w:themeColor="text1"/>
      <w:sz w:val="24"/>
    </w:rPr>
  </w:style>
  <w:style w:type="character" w:customStyle="1" w:styleId="FooterChar">
    <w:name w:val="Footer Char"/>
    <w:basedOn w:val="DefaultParagraphFont"/>
    <w:link w:val="Footer"/>
    <w:uiPriority w:val="99"/>
    <w:rsid w:val="00535DB4"/>
    <w:rPr>
      <w:rFonts w:ascii="Times New Roman" w:hAnsi="Times New Roman"/>
      <w:color w:val="000000" w:themeColor="text1"/>
      <w:sz w:val="24"/>
    </w:rPr>
  </w:style>
  <w:style w:type="paragraph" w:styleId="TOC2">
    <w:name w:val="toc 2"/>
    <w:basedOn w:val="Normal"/>
    <w:next w:val="Normal"/>
    <w:autoRedefine/>
    <w:uiPriority w:val="39"/>
    <w:unhideWhenUsed/>
    <w:rsid w:val="00867984"/>
    <w:pPr>
      <w:tabs>
        <w:tab w:val="left" w:pos="1100"/>
        <w:tab w:val="right" w:leader="dot" w:pos="9350"/>
      </w:tabs>
      <w:spacing w:after="240"/>
      <w:ind w:left="1109" w:hanging="677"/>
      <w:contextualSpacing/>
    </w:pPr>
  </w:style>
  <w:style w:type="paragraph" w:styleId="TOC1">
    <w:name w:val="toc 1"/>
    <w:basedOn w:val="Normal"/>
    <w:next w:val="Normal"/>
    <w:autoRedefine/>
    <w:uiPriority w:val="39"/>
    <w:unhideWhenUsed/>
    <w:rsid w:val="00623CBF"/>
    <w:pPr>
      <w:tabs>
        <w:tab w:val="right" w:leader="dot" w:pos="9350"/>
      </w:tabs>
      <w:spacing w:after="240"/>
      <w:ind w:left="360" w:hanging="360"/>
    </w:pPr>
    <w:rPr>
      <w:caps/>
      <w:noProof/>
    </w:rPr>
  </w:style>
  <w:style w:type="paragraph" w:customStyle="1" w:styleId="CustomTitlePage5">
    <w:name w:val="Custom (Title Page 5)"/>
    <w:basedOn w:val="Normal"/>
    <w:qFormat/>
    <w:rsid w:val="00244C02"/>
    <w:pPr>
      <w:tabs>
        <w:tab w:val="right" w:pos="9360"/>
      </w:tabs>
    </w:pPr>
    <w:rPr>
      <w:rFonts w:cs="Times New Roman"/>
    </w:rPr>
  </w:style>
  <w:style w:type="paragraph" w:customStyle="1" w:styleId="CustomTitlePage1">
    <w:name w:val="Custom (Title Page 1)"/>
    <w:basedOn w:val="CustomTitlePage3"/>
    <w:qFormat/>
    <w:rsid w:val="002E5E91"/>
    <w:pPr>
      <w:spacing w:before="0" w:after="0" w:line="360" w:lineRule="auto"/>
      <w:contextualSpacing/>
    </w:pPr>
  </w:style>
  <w:style w:type="paragraph" w:customStyle="1" w:styleId="CustomTitlePage6">
    <w:name w:val="Custom (Title Page 6)"/>
    <w:basedOn w:val="Normal"/>
    <w:qFormat/>
    <w:rsid w:val="00244C02"/>
    <w:pPr>
      <w:jc w:val="right"/>
    </w:pPr>
    <w:rPr>
      <w:rFonts w:cs="Times New Roman"/>
    </w:rPr>
  </w:style>
  <w:style w:type="paragraph" w:styleId="Header">
    <w:name w:val="header"/>
    <w:basedOn w:val="Normal"/>
    <w:link w:val="HeaderChar"/>
    <w:uiPriority w:val="99"/>
    <w:unhideWhenUsed/>
    <w:rsid w:val="00DC079A"/>
    <w:pPr>
      <w:tabs>
        <w:tab w:val="center" w:pos="4680"/>
        <w:tab w:val="right" w:pos="9360"/>
      </w:tabs>
    </w:pPr>
  </w:style>
  <w:style w:type="character" w:customStyle="1" w:styleId="CharactersOnlySuperscript">
    <w:name w:val="Characters Only (Superscript)"/>
    <w:basedOn w:val="DefaultParagraphFont"/>
    <w:uiPriority w:val="1"/>
    <w:qFormat/>
    <w:rsid w:val="00DE4640"/>
    <w:rPr>
      <w:rFonts w:cs="Times New Roman"/>
      <w:vertAlign w:val="superscript"/>
    </w:rPr>
  </w:style>
  <w:style w:type="paragraph" w:customStyle="1" w:styleId="CustomTitlePage7">
    <w:name w:val="Custom (Title Page 7)"/>
    <w:basedOn w:val="CustomTitlePage3"/>
    <w:qFormat/>
    <w:rsid w:val="00244C02"/>
    <w:pPr>
      <w:spacing w:after="0"/>
    </w:pPr>
  </w:style>
  <w:style w:type="character" w:styleId="Hyperlink">
    <w:name w:val="Hyperlink"/>
    <w:basedOn w:val="DefaultParagraphFont"/>
    <w:uiPriority w:val="99"/>
    <w:unhideWhenUsed/>
    <w:rsid w:val="00737C9B"/>
    <w:rPr>
      <w:color w:val="0563C1" w:themeColor="hyperlink"/>
      <w:u w:val="single"/>
    </w:rPr>
  </w:style>
  <w:style w:type="character" w:customStyle="1" w:styleId="CharactersOnlyChooseanitemRemove">
    <w:name w:val="Characters Only (Choose an item) (Remove)"/>
    <w:basedOn w:val="DefaultParagraphFont"/>
    <w:uiPriority w:val="1"/>
    <w:qFormat/>
    <w:rsid w:val="00325E69"/>
    <w:rPr>
      <w:bdr w:val="none" w:sz="0" w:space="0" w:color="auto"/>
      <w:shd w:val="clear" w:color="auto" w:fill="FFFF00"/>
    </w:rPr>
  </w:style>
  <w:style w:type="character" w:customStyle="1" w:styleId="HeaderChar">
    <w:name w:val="Header Char"/>
    <w:basedOn w:val="DefaultParagraphFont"/>
    <w:link w:val="Header"/>
    <w:uiPriority w:val="99"/>
    <w:rsid w:val="00DC079A"/>
    <w:rPr>
      <w:rFonts w:ascii="Times New Roman" w:hAnsi="Times New Roman"/>
      <w:color w:val="000000" w:themeColor="text1"/>
      <w:sz w:val="24"/>
    </w:rPr>
  </w:style>
  <w:style w:type="character" w:styleId="PlaceholderText">
    <w:name w:val="Placeholder Text"/>
    <w:basedOn w:val="DefaultParagraphFont"/>
    <w:uiPriority w:val="99"/>
    <w:semiHidden/>
    <w:rsid w:val="00BE00B1"/>
    <w:rPr>
      <w:color w:val="808080"/>
    </w:rPr>
  </w:style>
  <w:style w:type="paragraph" w:styleId="Caption">
    <w:name w:val="caption"/>
    <w:basedOn w:val="CaptionFigures"/>
    <w:next w:val="BodyParagraphIndent"/>
    <w:uiPriority w:val="35"/>
    <w:unhideWhenUsed/>
    <w:rsid w:val="00D17B71"/>
    <w:pPr>
      <w:spacing w:after="200"/>
    </w:pPr>
    <w:rPr>
      <w:iCs w:val="0"/>
      <w:color w:val="auto"/>
    </w:rPr>
  </w:style>
  <w:style w:type="paragraph" w:customStyle="1" w:styleId="CaptionEquations">
    <w:name w:val="Caption (Equations)"/>
    <w:basedOn w:val="CaptionTableTitles"/>
    <w:qFormat/>
    <w:rsid w:val="001B1B24"/>
    <w:pPr>
      <w:spacing w:before="240"/>
    </w:pPr>
  </w:style>
  <w:style w:type="paragraph" w:customStyle="1" w:styleId="Equations">
    <w:name w:val="Equations"/>
    <w:basedOn w:val="CaptionEquations"/>
    <w:qFormat/>
    <w:rsid w:val="001B1B24"/>
    <w:rPr>
      <w:rFonts w:ascii="Cambria Math" w:hAnsi="Cambria Math"/>
    </w:rPr>
  </w:style>
  <w:style w:type="paragraph" w:styleId="FootnoteText">
    <w:name w:val="footnote text"/>
    <w:basedOn w:val="Normal"/>
    <w:link w:val="FootnoteTextChar"/>
    <w:uiPriority w:val="99"/>
    <w:semiHidden/>
    <w:unhideWhenUsed/>
    <w:rsid w:val="001325F5"/>
    <w:rPr>
      <w:sz w:val="20"/>
      <w:szCs w:val="20"/>
    </w:rPr>
  </w:style>
  <w:style w:type="character" w:customStyle="1" w:styleId="FootnoteTextChar">
    <w:name w:val="Footnote Text Char"/>
    <w:basedOn w:val="DefaultParagraphFont"/>
    <w:link w:val="FootnoteText"/>
    <w:uiPriority w:val="99"/>
    <w:semiHidden/>
    <w:rsid w:val="001325F5"/>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1325F5"/>
    <w:rPr>
      <w:vertAlign w:val="superscript"/>
    </w:rPr>
  </w:style>
  <w:style w:type="paragraph" w:customStyle="1" w:styleId="CustomTitlePage8">
    <w:name w:val="Custom (Title Page 8)"/>
    <w:basedOn w:val="CustomTitlePage1"/>
    <w:qFormat/>
    <w:rsid w:val="002E5E91"/>
    <w:pPr>
      <w:spacing w:after="840"/>
    </w:pPr>
    <w:rPr>
      <w:caps/>
    </w:rPr>
  </w:style>
  <w:style w:type="paragraph" w:customStyle="1" w:styleId="ListReferences">
    <w:name w:val="List (References)"/>
    <w:basedOn w:val="Normal"/>
    <w:next w:val="BodyParagraphIndent"/>
    <w:qFormat/>
    <w:rsid w:val="00C619F3"/>
    <w:pPr>
      <w:widowControl w:val="0"/>
      <w:autoSpaceDE w:val="0"/>
      <w:autoSpaceDN w:val="0"/>
      <w:adjustRightInd w:val="0"/>
      <w:spacing w:after="480"/>
      <w:ind w:left="720" w:hanging="720"/>
    </w:pPr>
  </w:style>
  <w:style w:type="paragraph" w:customStyle="1" w:styleId="Dedication">
    <w:name w:val="Dedication"/>
    <w:basedOn w:val="BodyParagraphIndent"/>
    <w:next w:val="BodyParagraphIndent"/>
    <w:qFormat/>
    <w:rsid w:val="006D75F1"/>
    <w:pPr>
      <w:jc w:val="center"/>
    </w:pPr>
    <w:rPr>
      <w:i/>
    </w:rPr>
  </w:style>
  <w:style w:type="paragraph" w:customStyle="1" w:styleId="BodyParagraphDedicationonly">
    <w:name w:val="Body Paragraph (Dedication only)"/>
    <w:basedOn w:val="BodyParagraphNoIndent"/>
    <w:qFormat/>
    <w:rsid w:val="006D75F1"/>
    <w:pPr>
      <w:jc w:val="center"/>
    </w:pPr>
    <w:rPr>
      <w:i/>
    </w:rPr>
  </w:style>
  <w:style w:type="character" w:styleId="EndnoteReference">
    <w:name w:val="endnote reference"/>
    <w:basedOn w:val="DefaultParagraphFont"/>
    <w:uiPriority w:val="99"/>
    <w:semiHidden/>
    <w:unhideWhenUsed/>
    <w:rsid w:val="00783128"/>
    <w:rPr>
      <w:vertAlign w:val="superscript"/>
    </w:rPr>
  </w:style>
  <w:style w:type="character" w:customStyle="1" w:styleId="PageTitlespre-AbstractChar">
    <w:name w:val="Page Titles (pre-Abstract) Char"/>
    <w:basedOn w:val="DefaultParagraphFont"/>
    <w:link w:val="PageTitlespre-Abstract"/>
    <w:rsid w:val="0043381B"/>
    <w:rPr>
      <w:rFonts w:ascii="Times New Roman" w:hAnsi="Times New Roman" w:cs="Times New Roman"/>
      <w:b/>
      <w:caps/>
      <w:color w:val="000000" w:themeColor="text1"/>
      <w:sz w:val="28"/>
    </w:rPr>
  </w:style>
  <w:style w:type="character" w:styleId="CommentReference">
    <w:name w:val="annotation reference"/>
    <w:basedOn w:val="DefaultParagraphFont"/>
    <w:uiPriority w:val="99"/>
    <w:semiHidden/>
    <w:unhideWhenUsed/>
    <w:rsid w:val="00EC0D73"/>
    <w:rPr>
      <w:sz w:val="16"/>
      <w:szCs w:val="16"/>
    </w:rPr>
  </w:style>
  <w:style w:type="paragraph" w:styleId="CommentText">
    <w:name w:val="annotation text"/>
    <w:basedOn w:val="Normal"/>
    <w:link w:val="CommentTextChar"/>
    <w:uiPriority w:val="99"/>
    <w:unhideWhenUsed/>
    <w:rsid w:val="00EC0D73"/>
    <w:rPr>
      <w:sz w:val="20"/>
      <w:szCs w:val="20"/>
    </w:rPr>
  </w:style>
  <w:style w:type="character" w:customStyle="1" w:styleId="CommentTextChar">
    <w:name w:val="Comment Text Char"/>
    <w:basedOn w:val="DefaultParagraphFont"/>
    <w:link w:val="CommentText"/>
    <w:uiPriority w:val="99"/>
    <w:rsid w:val="00EC0D73"/>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C0D73"/>
    <w:rPr>
      <w:b/>
      <w:bCs/>
    </w:rPr>
  </w:style>
  <w:style w:type="character" w:customStyle="1" w:styleId="CommentSubjectChar">
    <w:name w:val="Comment Subject Char"/>
    <w:basedOn w:val="CommentTextChar"/>
    <w:link w:val="CommentSubject"/>
    <w:uiPriority w:val="99"/>
    <w:semiHidden/>
    <w:rsid w:val="00EC0D73"/>
    <w:rPr>
      <w:rFonts w:ascii="Times New Roman" w:hAnsi="Times New Roman"/>
      <w:b/>
      <w:bCs/>
      <w:color w:val="000000" w:themeColor="text1"/>
      <w:sz w:val="20"/>
      <w:szCs w:val="20"/>
    </w:rPr>
  </w:style>
  <w:style w:type="paragraph" w:styleId="BalloonText">
    <w:name w:val="Balloon Text"/>
    <w:basedOn w:val="Normal"/>
    <w:link w:val="BalloonTextChar"/>
    <w:uiPriority w:val="99"/>
    <w:semiHidden/>
    <w:unhideWhenUsed/>
    <w:rsid w:val="00EC0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D73"/>
    <w:rPr>
      <w:rFonts w:ascii="Segoe UI" w:hAnsi="Segoe UI" w:cs="Segoe UI"/>
      <w:color w:val="000000" w:themeColor="text1"/>
      <w:sz w:val="18"/>
      <w:szCs w:val="18"/>
    </w:rPr>
  </w:style>
  <w:style w:type="paragraph" w:styleId="ListParagraph">
    <w:name w:val="List Paragraph"/>
    <w:basedOn w:val="Normal"/>
    <w:uiPriority w:val="34"/>
    <w:rsid w:val="00EC0D73"/>
    <w:pPr>
      <w:ind w:left="720"/>
      <w:contextualSpacing/>
    </w:pPr>
  </w:style>
  <w:style w:type="paragraph" w:customStyle="1" w:styleId="FillableText">
    <w:name w:val="FillableText"/>
    <w:basedOn w:val="Normal"/>
    <w:qFormat/>
    <w:rsid w:val="00BC4958"/>
    <w:pPr>
      <w:spacing w:after="160" w:line="259" w:lineRule="auto"/>
    </w:pPr>
    <w:rPr>
      <w:rFonts w:ascii="Arial Narrow" w:hAnsi="Arial Narrow"/>
      <w:color w:val="000000"/>
    </w:rPr>
  </w:style>
  <w:style w:type="paragraph" w:styleId="NormalWeb">
    <w:name w:val="Normal (Web)"/>
    <w:basedOn w:val="Normal"/>
    <w:uiPriority w:val="99"/>
    <w:semiHidden/>
    <w:unhideWhenUsed/>
    <w:rsid w:val="00B550EA"/>
    <w:pPr>
      <w:spacing w:before="100" w:beforeAutospacing="1" w:after="100" w:afterAutospacing="1"/>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9032">
      <w:bodyDiv w:val="1"/>
      <w:marLeft w:val="0"/>
      <w:marRight w:val="0"/>
      <w:marTop w:val="0"/>
      <w:marBottom w:val="0"/>
      <w:divBdr>
        <w:top w:val="none" w:sz="0" w:space="0" w:color="auto"/>
        <w:left w:val="none" w:sz="0" w:space="0" w:color="auto"/>
        <w:bottom w:val="none" w:sz="0" w:space="0" w:color="auto"/>
        <w:right w:val="none" w:sz="0" w:space="0" w:color="auto"/>
      </w:divBdr>
    </w:div>
    <w:div w:id="317999372">
      <w:bodyDiv w:val="1"/>
      <w:marLeft w:val="0"/>
      <w:marRight w:val="0"/>
      <w:marTop w:val="0"/>
      <w:marBottom w:val="0"/>
      <w:divBdr>
        <w:top w:val="none" w:sz="0" w:space="0" w:color="auto"/>
        <w:left w:val="none" w:sz="0" w:space="0" w:color="auto"/>
        <w:bottom w:val="none" w:sz="0" w:space="0" w:color="auto"/>
        <w:right w:val="none" w:sz="0" w:space="0" w:color="auto"/>
      </w:divBdr>
    </w:div>
    <w:div w:id="344017770">
      <w:bodyDiv w:val="1"/>
      <w:marLeft w:val="0"/>
      <w:marRight w:val="0"/>
      <w:marTop w:val="0"/>
      <w:marBottom w:val="0"/>
      <w:divBdr>
        <w:top w:val="none" w:sz="0" w:space="0" w:color="auto"/>
        <w:left w:val="none" w:sz="0" w:space="0" w:color="auto"/>
        <w:bottom w:val="none" w:sz="0" w:space="0" w:color="auto"/>
        <w:right w:val="none" w:sz="0" w:space="0" w:color="auto"/>
      </w:divBdr>
    </w:div>
    <w:div w:id="615022029">
      <w:bodyDiv w:val="1"/>
      <w:marLeft w:val="0"/>
      <w:marRight w:val="0"/>
      <w:marTop w:val="0"/>
      <w:marBottom w:val="0"/>
      <w:divBdr>
        <w:top w:val="none" w:sz="0" w:space="0" w:color="auto"/>
        <w:left w:val="none" w:sz="0" w:space="0" w:color="auto"/>
        <w:bottom w:val="none" w:sz="0" w:space="0" w:color="auto"/>
        <w:right w:val="none" w:sz="0" w:space="0" w:color="auto"/>
      </w:divBdr>
    </w:div>
    <w:div w:id="808321438">
      <w:bodyDiv w:val="1"/>
      <w:marLeft w:val="0"/>
      <w:marRight w:val="0"/>
      <w:marTop w:val="0"/>
      <w:marBottom w:val="0"/>
      <w:divBdr>
        <w:top w:val="none" w:sz="0" w:space="0" w:color="auto"/>
        <w:left w:val="none" w:sz="0" w:space="0" w:color="auto"/>
        <w:bottom w:val="none" w:sz="0" w:space="0" w:color="auto"/>
        <w:right w:val="none" w:sz="0" w:space="0" w:color="auto"/>
      </w:divBdr>
    </w:div>
    <w:div w:id="818689780">
      <w:bodyDiv w:val="1"/>
      <w:marLeft w:val="0"/>
      <w:marRight w:val="0"/>
      <w:marTop w:val="0"/>
      <w:marBottom w:val="0"/>
      <w:divBdr>
        <w:top w:val="none" w:sz="0" w:space="0" w:color="auto"/>
        <w:left w:val="none" w:sz="0" w:space="0" w:color="auto"/>
        <w:bottom w:val="none" w:sz="0" w:space="0" w:color="auto"/>
        <w:right w:val="none" w:sz="0" w:space="0" w:color="auto"/>
      </w:divBdr>
    </w:div>
    <w:div w:id="946542944">
      <w:bodyDiv w:val="1"/>
      <w:marLeft w:val="0"/>
      <w:marRight w:val="0"/>
      <w:marTop w:val="0"/>
      <w:marBottom w:val="0"/>
      <w:divBdr>
        <w:top w:val="none" w:sz="0" w:space="0" w:color="auto"/>
        <w:left w:val="none" w:sz="0" w:space="0" w:color="auto"/>
        <w:bottom w:val="none" w:sz="0" w:space="0" w:color="auto"/>
        <w:right w:val="none" w:sz="0" w:space="0" w:color="auto"/>
      </w:divBdr>
    </w:div>
    <w:div w:id="1194264203">
      <w:bodyDiv w:val="1"/>
      <w:marLeft w:val="0"/>
      <w:marRight w:val="0"/>
      <w:marTop w:val="0"/>
      <w:marBottom w:val="0"/>
      <w:divBdr>
        <w:top w:val="none" w:sz="0" w:space="0" w:color="auto"/>
        <w:left w:val="none" w:sz="0" w:space="0" w:color="auto"/>
        <w:bottom w:val="none" w:sz="0" w:space="0" w:color="auto"/>
        <w:right w:val="none" w:sz="0" w:space="0" w:color="auto"/>
      </w:divBdr>
    </w:div>
    <w:div w:id="1454981280">
      <w:bodyDiv w:val="1"/>
      <w:marLeft w:val="0"/>
      <w:marRight w:val="0"/>
      <w:marTop w:val="0"/>
      <w:marBottom w:val="0"/>
      <w:divBdr>
        <w:top w:val="none" w:sz="0" w:space="0" w:color="auto"/>
        <w:left w:val="none" w:sz="0" w:space="0" w:color="auto"/>
        <w:bottom w:val="none" w:sz="0" w:space="0" w:color="auto"/>
        <w:right w:val="none" w:sz="0" w:space="0" w:color="auto"/>
      </w:divBdr>
    </w:div>
    <w:div w:id="1615019271">
      <w:bodyDiv w:val="1"/>
      <w:marLeft w:val="0"/>
      <w:marRight w:val="0"/>
      <w:marTop w:val="0"/>
      <w:marBottom w:val="0"/>
      <w:divBdr>
        <w:top w:val="none" w:sz="0" w:space="0" w:color="auto"/>
        <w:left w:val="none" w:sz="0" w:space="0" w:color="auto"/>
        <w:bottom w:val="none" w:sz="0" w:space="0" w:color="auto"/>
        <w:right w:val="none" w:sz="0" w:space="0" w:color="auto"/>
      </w:divBdr>
    </w:div>
    <w:div w:id="19272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617807C-62FA-4285-BABD-2142EB48844E}"/>
      </w:docPartPr>
      <w:docPartBody>
        <w:p w:rsidR="004C476B" w:rsidRDefault="00D93029">
          <w:r w:rsidRPr="0063203C">
            <w:rPr>
              <w:rStyle w:val="PlaceholderText"/>
            </w:rPr>
            <w:t>Click or tap here to enter text.</w:t>
          </w:r>
        </w:p>
      </w:docPartBody>
    </w:docPart>
    <w:docPart>
      <w:docPartPr>
        <w:name w:val="B785511C18AC40FDBABBA5168861BC37"/>
        <w:category>
          <w:name w:val="General"/>
          <w:gallery w:val="placeholder"/>
        </w:category>
        <w:types>
          <w:type w:val="bbPlcHdr"/>
        </w:types>
        <w:behaviors>
          <w:behavior w:val="content"/>
        </w:behaviors>
        <w:guid w:val="{F211826F-3B24-4B80-8A5F-F2F17660826C}"/>
      </w:docPartPr>
      <w:docPartBody>
        <w:p w:rsidR="00426C99" w:rsidRDefault="008C1C6D" w:rsidP="00895D86">
          <w:pPr>
            <w:pStyle w:val="B785511C18AC40FDBABBA5168861BC3717"/>
          </w:pPr>
          <w:r w:rsidRPr="002350DF">
            <w:t>[TYPE THESIS TITLE]</w:t>
          </w:r>
        </w:p>
      </w:docPartBody>
    </w:docPart>
    <w:docPart>
      <w:docPartPr>
        <w:name w:val="6A093F197F1848B489C82E10CAFD8373"/>
        <w:category>
          <w:name w:val="General"/>
          <w:gallery w:val="placeholder"/>
        </w:category>
        <w:types>
          <w:type w:val="bbPlcHdr"/>
        </w:types>
        <w:behaviors>
          <w:behavior w:val="content"/>
        </w:behaviors>
        <w:guid w:val="{2F2144E2-9215-48D7-88D7-C2455D5EC517}"/>
      </w:docPartPr>
      <w:docPartBody>
        <w:p w:rsidR="00426C99" w:rsidRDefault="008C1C6D" w:rsidP="008C1C6D">
          <w:pPr>
            <w:pStyle w:val="6A093F197F1848B489C82E10CAFD837337"/>
          </w:pPr>
          <w:r w:rsidRPr="00824C4A">
            <w:rPr>
              <w:rStyle w:val="PlaceholderText"/>
              <w:color w:val="auto"/>
            </w:rPr>
            <w:t>[TYPE NAME OF INDIVIDUAL OR TEAM MEMBER 1 NAME</w:t>
          </w:r>
          <w:r w:rsidRPr="00824C4A">
            <w:rPr>
              <w:rStyle w:val="CharactersOnlySuperscript"/>
              <w:color w:val="auto"/>
            </w:rPr>
            <w:t>1</w:t>
          </w:r>
          <w:r w:rsidRPr="00824C4A">
            <w:rPr>
              <w:rStyle w:val="PlaceholderText"/>
              <w:color w:val="auto"/>
            </w:rPr>
            <w:t>, TEAM MEMBER 2 NAME</w:t>
          </w:r>
          <w:r w:rsidRPr="00824C4A">
            <w:rPr>
              <w:rStyle w:val="CharactersOnlySuperscript"/>
              <w:color w:val="auto"/>
            </w:rPr>
            <w:t>2</w:t>
          </w:r>
          <w:r w:rsidRPr="00824C4A">
            <w:rPr>
              <w:rStyle w:val="PlaceholderText"/>
              <w:color w:val="auto"/>
            </w:rPr>
            <w:t>, …]</w:t>
          </w:r>
        </w:p>
      </w:docPartBody>
    </w:docPart>
    <w:docPart>
      <w:docPartPr>
        <w:name w:val="3E4F99CCB129420B97CBCD104977F563"/>
        <w:category>
          <w:name w:val="General"/>
          <w:gallery w:val="placeholder"/>
        </w:category>
        <w:types>
          <w:type w:val="bbPlcHdr"/>
        </w:types>
        <w:behaviors>
          <w:behavior w:val="content"/>
        </w:behaviors>
        <w:guid w:val="{FA09ED2F-CA26-4F1E-9834-42A13E91E3D5}"/>
      </w:docPartPr>
      <w:docPartBody>
        <w:p w:rsidR="00426C99" w:rsidRDefault="008C1C6D" w:rsidP="008C1C6D">
          <w:pPr>
            <w:pStyle w:val="3E4F99CCB129420B97CBCD104977F56337"/>
          </w:pPr>
          <w:r w:rsidRPr="00824C4A">
            <w:rPr>
              <w:rStyle w:val="PlaceholderText"/>
              <w:color w:val="auto"/>
            </w:rPr>
            <w:t>[Type Name of Primary Advisor]</w:t>
          </w:r>
        </w:p>
      </w:docPartBody>
    </w:docPart>
    <w:docPart>
      <w:docPartPr>
        <w:name w:val="041C217728674013B1B424BD6B54F4EF"/>
        <w:category>
          <w:name w:val="General"/>
          <w:gallery w:val="placeholder"/>
        </w:category>
        <w:types>
          <w:type w:val="bbPlcHdr"/>
        </w:types>
        <w:behaviors>
          <w:behavior w:val="content"/>
        </w:behaviors>
        <w:guid w:val="{2C169B43-EFE3-403C-87E3-72628CBCFE29}"/>
      </w:docPartPr>
      <w:docPartBody>
        <w:p w:rsidR="00426C99" w:rsidRDefault="008C1C6D" w:rsidP="008C1C6D">
          <w:pPr>
            <w:pStyle w:val="041C217728674013B1B424BD6B54F4EF36"/>
          </w:pPr>
          <w:r w:rsidRPr="00804195">
            <w:rPr>
              <w:rStyle w:val="PlaceholderText"/>
              <w:color w:val="auto"/>
            </w:rPr>
            <w:t>[Type Individual Primary Major OR Team Member 1 Major(s)</w:t>
          </w:r>
          <w:r w:rsidRPr="00804195">
            <w:rPr>
              <w:rStyle w:val="CharactersOnlySuperscript"/>
              <w:color w:val="auto"/>
            </w:rPr>
            <w:t>1</w:t>
          </w:r>
          <w:r w:rsidRPr="00804195">
            <w:rPr>
              <w:rStyle w:val="PlaceholderText"/>
              <w:color w:val="auto"/>
            </w:rPr>
            <w:t>]</w:t>
          </w:r>
        </w:p>
      </w:docPartBody>
    </w:docPart>
    <w:docPart>
      <w:docPartPr>
        <w:name w:val="F90BE57876BA4754AF2F9FA14F18ACDE"/>
        <w:category>
          <w:name w:val="General"/>
          <w:gallery w:val="placeholder"/>
        </w:category>
        <w:types>
          <w:type w:val="bbPlcHdr"/>
        </w:types>
        <w:behaviors>
          <w:behavior w:val="content"/>
        </w:behaviors>
        <w:guid w:val="{F4933CF6-1EB2-47C6-9BA9-182E2BD78884}"/>
      </w:docPartPr>
      <w:docPartBody>
        <w:p w:rsidR="00426C99" w:rsidRDefault="00711AFE" w:rsidP="00711AFE">
          <w:pPr>
            <w:pStyle w:val="F90BE57876BA4754AF2F9FA14F18ACDE"/>
          </w:pPr>
          <w:r w:rsidRPr="0063203C">
            <w:rPr>
              <w:rStyle w:val="PlaceholderText"/>
            </w:rPr>
            <w:t>Click or tap here to enter text.</w:t>
          </w:r>
        </w:p>
      </w:docPartBody>
    </w:docPart>
    <w:docPart>
      <w:docPartPr>
        <w:name w:val="2A145BAE5A404A3EB39F4DBE8649FC14"/>
        <w:category>
          <w:name w:val="General"/>
          <w:gallery w:val="placeholder"/>
        </w:category>
        <w:types>
          <w:type w:val="bbPlcHdr"/>
        </w:types>
        <w:behaviors>
          <w:behavior w:val="content"/>
        </w:behaviors>
        <w:guid w:val="{7F11D1D6-4973-41E2-BF36-784F5C73F626}"/>
      </w:docPartPr>
      <w:docPartBody>
        <w:p w:rsidR="00426C99" w:rsidRDefault="008C1C6D" w:rsidP="008C1C6D">
          <w:pPr>
            <w:pStyle w:val="2A145BAE5A404A3EB39F4DBE8649FC1433"/>
          </w:pPr>
          <w:r w:rsidRPr="00B42F7B">
            <w:rPr>
              <w:rStyle w:val="PlaceholderText"/>
              <w:color w:val="auto"/>
            </w:rPr>
            <w:t xml:space="preserve">[Type </w:t>
          </w:r>
          <w:r>
            <w:rPr>
              <w:rStyle w:val="PlaceholderText"/>
              <w:color w:val="auto"/>
            </w:rPr>
            <w:t xml:space="preserve">Name of Individual OR </w:t>
          </w:r>
          <w:r w:rsidRPr="00B42F7B">
            <w:rPr>
              <w:rStyle w:val="PlaceholderText"/>
              <w:color w:val="auto"/>
            </w:rPr>
            <w:t>Team Member 1 Name</w:t>
          </w:r>
          <w:r w:rsidRPr="004C78B3">
            <w:rPr>
              <w:rStyle w:val="CharactersOnlySuperscript"/>
            </w:rPr>
            <w:t>1</w:t>
          </w:r>
          <w:r w:rsidRPr="00B42F7B">
            <w:rPr>
              <w:rStyle w:val="PlaceholderText"/>
              <w:color w:val="auto"/>
            </w:rPr>
            <w:t>, Team Member 2 Name</w:t>
          </w:r>
          <w:r w:rsidRPr="004C78B3">
            <w:rPr>
              <w:rStyle w:val="CharactersOnlySuperscript"/>
            </w:rPr>
            <w:t>2</w:t>
          </w:r>
          <w:r w:rsidRPr="00B42F7B">
            <w:rPr>
              <w:rStyle w:val="PlaceholderText"/>
              <w:color w:val="auto"/>
            </w:rPr>
            <w:t>, …]</w:t>
          </w:r>
        </w:p>
      </w:docPartBody>
    </w:docPart>
    <w:docPart>
      <w:docPartPr>
        <w:name w:val="4BB755D8BBDD4AC48F4C8B76CD835380"/>
        <w:category>
          <w:name w:val="General"/>
          <w:gallery w:val="placeholder"/>
        </w:category>
        <w:types>
          <w:type w:val="bbPlcHdr"/>
        </w:types>
        <w:behaviors>
          <w:behavior w:val="content"/>
        </w:behaviors>
        <w:guid w:val="{B1211986-8A91-4DFA-AE81-51895767FF03}"/>
      </w:docPartPr>
      <w:docPartBody>
        <w:p w:rsidR="00426C99" w:rsidRDefault="008C1C6D" w:rsidP="008C1C6D">
          <w:pPr>
            <w:pStyle w:val="4BB755D8BBDD4AC48F4C8B76CD83538031"/>
          </w:pPr>
          <w:r w:rsidRPr="008942B4">
            <w:rPr>
              <w:rStyle w:val="PlaceholderText"/>
              <w:color w:val="auto"/>
            </w:rPr>
            <w:t>[Type Name of Individual OR Team Member 1 Name</w:t>
          </w:r>
          <w:r w:rsidRPr="008942B4">
            <w:rPr>
              <w:rStyle w:val="CharactersOnlySuperscript"/>
              <w:color w:val="auto"/>
            </w:rPr>
            <w:t>1</w:t>
          </w:r>
          <w:r w:rsidRPr="008942B4">
            <w:rPr>
              <w:rStyle w:val="PlaceholderText"/>
              <w:color w:val="auto"/>
            </w:rPr>
            <w:t>, Team Member 2 Name</w:t>
          </w:r>
          <w:r w:rsidRPr="008942B4">
            <w:rPr>
              <w:rStyle w:val="CharactersOnlySuperscript"/>
              <w:color w:val="auto"/>
            </w:rPr>
            <w:t>2</w:t>
          </w:r>
          <w:r w:rsidRPr="008942B4">
            <w:rPr>
              <w:rStyle w:val="PlaceholderText"/>
              <w:color w:val="auto"/>
            </w:rPr>
            <w:t>, …]</w:t>
          </w:r>
        </w:p>
      </w:docPartBody>
    </w:docPart>
    <w:docPart>
      <w:docPartPr>
        <w:name w:val="F8F7EB503F5940069DA46EB0ADFFA5A3"/>
        <w:category>
          <w:name w:val="General"/>
          <w:gallery w:val="placeholder"/>
        </w:category>
        <w:types>
          <w:type w:val="bbPlcHdr"/>
        </w:types>
        <w:behaviors>
          <w:behavior w:val="content"/>
        </w:behaviors>
        <w:guid w:val="{456AB341-0F05-49E7-AEBB-BD66D27993D1}"/>
      </w:docPartPr>
      <w:docPartBody>
        <w:p w:rsidR="00426C99" w:rsidRDefault="008C1C6D" w:rsidP="008C1C6D">
          <w:pPr>
            <w:pStyle w:val="F8F7EB503F5940069DA46EB0ADFFA5A329"/>
          </w:pPr>
          <w:r w:rsidRPr="00B42F7B">
            <w:rPr>
              <w:rStyle w:val="PlaceholderText"/>
              <w:color w:val="auto"/>
            </w:rPr>
            <w:t>[Type Name of Individual OR Team Member 1 Name</w:t>
          </w:r>
          <w:r w:rsidRPr="0013014E">
            <w:rPr>
              <w:rStyle w:val="CharactersOnlySuperscript"/>
            </w:rPr>
            <w:t>1</w:t>
          </w:r>
          <w:r w:rsidRPr="00B42F7B">
            <w:rPr>
              <w:rStyle w:val="PlaceholderText"/>
              <w:color w:val="auto"/>
            </w:rPr>
            <w:t>, Team Member 2 Name</w:t>
          </w:r>
          <w:r w:rsidRPr="0013014E">
            <w:rPr>
              <w:rStyle w:val="CharactersOnlySuperscript"/>
            </w:rPr>
            <w:t>2</w:t>
          </w:r>
          <w:r w:rsidRPr="00B42F7B">
            <w:rPr>
              <w:rStyle w:val="PlaceholderText"/>
              <w:color w:val="auto"/>
            </w:rPr>
            <w:t>, …. Author names must be typed, with permission, and appear in the same order as inputted on the Title and Abstract pages.]</w:t>
          </w:r>
        </w:p>
      </w:docPartBody>
    </w:docPart>
    <w:docPart>
      <w:docPartPr>
        <w:name w:val="046B922E185C41F1BC7816CD3F082610"/>
        <w:category>
          <w:name w:val="General"/>
          <w:gallery w:val="placeholder"/>
        </w:category>
        <w:types>
          <w:type w:val="bbPlcHdr"/>
        </w:types>
        <w:behaviors>
          <w:behavior w:val="content"/>
        </w:behaviors>
        <w:guid w:val="{F8B044EE-5AFA-4D60-800A-398E82B495EF}"/>
      </w:docPartPr>
      <w:docPartBody>
        <w:p w:rsidR="00426C99" w:rsidRDefault="008C1C6D" w:rsidP="008C1C6D">
          <w:pPr>
            <w:pStyle w:val="046B922E185C41F1BC7816CD3F08261027"/>
          </w:pPr>
          <w:r w:rsidRPr="00E42BB1">
            <w:rPr>
              <w:rStyle w:val="PlaceholderText"/>
              <w:color w:val="auto"/>
            </w:rPr>
            <w:t xml:space="preserve">[Type Individual </w:t>
          </w:r>
          <w:r>
            <w:rPr>
              <w:rStyle w:val="PlaceholderText"/>
              <w:color w:val="auto"/>
            </w:rPr>
            <w:t>Primary</w:t>
          </w:r>
          <w:r w:rsidRPr="00E42BB1">
            <w:rPr>
              <w:rStyle w:val="PlaceholderText"/>
              <w:color w:val="auto"/>
            </w:rPr>
            <w:t xml:space="preserve"> Department OR Team Member </w:t>
          </w:r>
          <w:r>
            <w:rPr>
              <w:rStyle w:val="PlaceholderText"/>
              <w:color w:val="auto"/>
            </w:rPr>
            <w:t>1</w:t>
          </w:r>
          <w:r w:rsidRPr="00E42BB1">
            <w:rPr>
              <w:rStyle w:val="PlaceholderText"/>
              <w:color w:val="auto"/>
            </w:rPr>
            <w:t xml:space="preserve"> Department(s)</w:t>
          </w:r>
          <w:r>
            <w:rPr>
              <w:rStyle w:val="CharactersOnlySuperscript"/>
              <w:color w:val="auto"/>
            </w:rPr>
            <w:t>1</w:t>
          </w:r>
          <w:r w:rsidRPr="00E42BB1">
            <w:rPr>
              <w:rStyle w:val="PlaceholderText"/>
              <w:color w:val="auto"/>
            </w:rPr>
            <w:t>]</w:t>
          </w:r>
        </w:p>
      </w:docPartBody>
    </w:docPart>
    <w:docPart>
      <w:docPartPr>
        <w:name w:val="513FDCE3E4D4427DA5DBB6007D1B9064"/>
        <w:category>
          <w:name w:val="General"/>
          <w:gallery w:val="placeholder"/>
        </w:category>
        <w:types>
          <w:type w:val="bbPlcHdr"/>
        </w:types>
        <w:behaviors>
          <w:behavior w:val="content"/>
        </w:behaviors>
        <w:guid w:val="{DCD61636-F1DB-4921-9884-FEAB2A726D97}"/>
      </w:docPartPr>
      <w:docPartBody>
        <w:p w:rsidR="00E1104B" w:rsidRDefault="008C1C6D" w:rsidP="008C1C6D">
          <w:pPr>
            <w:pStyle w:val="513FDCE3E4D4427DA5DBB6007D1B906415"/>
          </w:pPr>
          <w:r w:rsidRPr="00807322">
            <w:rPr>
              <w:rStyle w:val="PlaceholderText"/>
              <w:color w:val="auto"/>
            </w:rPr>
            <w:t>[Type Thesis Title Using Title Case]</w:t>
          </w:r>
        </w:p>
      </w:docPartBody>
    </w:docPart>
    <w:docPart>
      <w:docPartPr>
        <w:name w:val="FA74F71952294FF3894605739D98C0CE"/>
        <w:category>
          <w:name w:val="General"/>
          <w:gallery w:val="placeholder"/>
        </w:category>
        <w:types>
          <w:type w:val="bbPlcHdr"/>
        </w:types>
        <w:behaviors>
          <w:behavior w:val="content"/>
        </w:behaviors>
        <w:guid w:val="{440B998D-23CF-41E3-B119-F1AECDA052CB}"/>
      </w:docPartPr>
      <w:docPartBody>
        <w:p w:rsidR="00A31745" w:rsidRDefault="008C1C6D" w:rsidP="008C1C6D">
          <w:pPr>
            <w:pStyle w:val="FA74F71952294FF3894605739D98C0CE7"/>
          </w:pPr>
          <w:r w:rsidRPr="002D4AEF">
            <w:rPr>
              <w:rStyle w:val="PlaceholderText"/>
              <w:color w:val="auto"/>
            </w:rPr>
            <w:t>[Type Name of Primary Advisor]</w:t>
          </w:r>
        </w:p>
      </w:docPartBody>
    </w:docPart>
    <w:docPart>
      <w:docPartPr>
        <w:name w:val="B9641DD022C14CE88F24C9731380AC5E"/>
        <w:category>
          <w:name w:val="General"/>
          <w:gallery w:val="placeholder"/>
        </w:category>
        <w:types>
          <w:type w:val="bbPlcHdr"/>
        </w:types>
        <w:behaviors>
          <w:behavior w:val="content"/>
        </w:behaviors>
        <w:guid w:val="{6E551DD7-1BA7-451C-9805-A1A28033BA1D}"/>
      </w:docPartPr>
      <w:docPartBody>
        <w:p w:rsidR="00A31745" w:rsidRDefault="008C1C6D" w:rsidP="008C1C6D">
          <w:pPr>
            <w:pStyle w:val="B9641DD022C14CE88F24C9731380AC5E5"/>
          </w:pPr>
          <w:r w:rsidRPr="002D4AEF">
            <w:rPr>
              <w:rStyle w:val="PlaceholderText"/>
              <w:color w:val="auto"/>
            </w:rPr>
            <w:t>[Type Primary Advisor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53452"/>
    <w:multiLevelType w:val="hybridMultilevel"/>
    <w:tmpl w:val="8EFAA932"/>
    <w:lvl w:ilvl="0" w:tplc="34065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D673B"/>
    <w:multiLevelType w:val="hybridMultilevel"/>
    <w:tmpl w:val="9B0A5472"/>
    <w:lvl w:ilvl="0" w:tplc="83528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111B5"/>
    <w:multiLevelType w:val="hybridMultilevel"/>
    <w:tmpl w:val="4828BC44"/>
    <w:lvl w:ilvl="0" w:tplc="1068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29"/>
    <w:rsid w:val="001C28CC"/>
    <w:rsid w:val="002E58BF"/>
    <w:rsid w:val="00426C99"/>
    <w:rsid w:val="0048156E"/>
    <w:rsid w:val="004C476B"/>
    <w:rsid w:val="005150B8"/>
    <w:rsid w:val="00526EE1"/>
    <w:rsid w:val="00624D3C"/>
    <w:rsid w:val="00647742"/>
    <w:rsid w:val="00691CA1"/>
    <w:rsid w:val="006A6D83"/>
    <w:rsid w:val="00711AFE"/>
    <w:rsid w:val="00723B89"/>
    <w:rsid w:val="00853B9D"/>
    <w:rsid w:val="008858DA"/>
    <w:rsid w:val="00895D86"/>
    <w:rsid w:val="008C1C6D"/>
    <w:rsid w:val="008E2A49"/>
    <w:rsid w:val="00A31745"/>
    <w:rsid w:val="00C15E84"/>
    <w:rsid w:val="00C74810"/>
    <w:rsid w:val="00D93029"/>
    <w:rsid w:val="00E1104B"/>
    <w:rsid w:val="00E71BF3"/>
    <w:rsid w:val="00F64D62"/>
    <w:rsid w:val="00FC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02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ACD"/>
    <w:rPr>
      <w:color w:val="808080"/>
    </w:rPr>
  </w:style>
  <w:style w:type="character" w:customStyle="1" w:styleId="CharactersOnlySuperscript">
    <w:name w:val="Characters Only (Superscript)"/>
    <w:basedOn w:val="DefaultParagraphFont"/>
    <w:uiPriority w:val="1"/>
    <w:qFormat/>
    <w:rsid w:val="008C1C6D"/>
    <w:rPr>
      <w:rFonts w:cs="Times New Roman"/>
      <w:vertAlign w:val="superscript"/>
    </w:rPr>
  </w:style>
  <w:style w:type="paragraph" w:customStyle="1" w:styleId="F90BE57876BA4754AF2F9FA14F18ACDE">
    <w:name w:val="F90BE57876BA4754AF2F9FA14F18ACDE"/>
    <w:rsid w:val="00711AFE"/>
  </w:style>
  <w:style w:type="character" w:styleId="Hyperlink">
    <w:name w:val="Hyperlink"/>
    <w:basedOn w:val="DefaultParagraphFont"/>
    <w:uiPriority w:val="99"/>
    <w:unhideWhenUsed/>
    <w:rsid w:val="00895D86"/>
    <w:rPr>
      <w:color w:val="0563C1" w:themeColor="hyperlink"/>
      <w:u w:val="single"/>
    </w:rPr>
  </w:style>
  <w:style w:type="character" w:styleId="CommentReference">
    <w:name w:val="annotation reference"/>
    <w:basedOn w:val="DefaultParagraphFont"/>
    <w:uiPriority w:val="99"/>
    <w:semiHidden/>
    <w:unhideWhenUsed/>
    <w:rsid w:val="00895D86"/>
    <w:rPr>
      <w:sz w:val="16"/>
      <w:szCs w:val="16"/>
    </w:rPr>
  </w:style>
  <w:style w:type="paragraph" w:styleId="CommentText">
    <w:name w:val="annotation text"/>
    <w:basedOn w:val="Normal"/>
    <w:link w:val="CommentTextChar"/>
    <w:uiPriority w:val="99"/>
    <w:unhideWhenUsed/>
    <w:rsid w:val="00895D86"/>
    <w:pPr>
      <w:spacing w:after="0" w:line="240" w:lineRule="auto"/>
    </w:pPr>
    <w:rPr>
      <w:rFonts w:ascii="Times New Roman" w:eastAsiaTheme="minorHAnsi" w:hAnsi="Times New Roman" w:cstheme="minorBidi"/>
      <w:color w:val="000000" w:themeColor="text1"/>
      <w:sz w:val="20"/>
      <w:szCs w:val="20"/>
    </w:rPr>
  </w:style>
  <w:style w:type="character" w:customStyle="1" w:styleId="CommentTextChar">
    <w:name w:val="Comment Text Char"/>
    <w:basedOn w:val="DefaultParagraphFont"/>
    <w:link w:val="CommentText"/>
    <w:uiPriority w:val="99"/>
    <w:rsid w:val="00895D86"/>
    <w:rPr>
      <w:rFonts w:ascii="Times New Roman" w:eastAsiaTheme="minorHAnsi" w:hAnsi="Times New Roman"/>
      <w:color w:val="000000" w:themeColor="text1"/>
      <w:sz w:val="20"/>
      <w:szCs w:val="20"/>
    </w:rPr>
  </w:style>
  <w:style w:type="paragraph" w:styleId="ListParagraph">
    <w:name w:val="List Paragraph"/>
    <w:basedOn w:val="Normal"/>
    <w:uiPriority w:val="34"/>
    <w:rsid w:val="00895D86"/>
    <w:pPr>
      <w:spacing w:after="0" w:line="240" w:lineRule="auto"/>
      <w:ind w:left="720"/>
      <w:contextualSpacing/>
    </w:pPr>
    <w:rPr>
      <w:rFonts w:ascii="Times New Roman" w:eastAsiaTheme="minorHAnsi" w:hAnsi="Times New Roman" w:cstheme="minorBidi"/>
      <w:color w:val="000000" w:themeColor="text1"/>
      <w:sz w:val="24"/>
      <w:szCs w:val="22"/>
    </w:rPr>
  </w:style>
  <w:style w:type="paragraph" w:customStyle="1" w:styleId="B785511C18AC40FDBABBA5168861BC3717">
    <w:name w:val="B785511C18AC40FDBABBA5168861BC3717"/>
    <w:rsid w:val="00895D86"/>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6A093F197F1848B489C82E10CAFD837337">
    <w:name w:val="6A093F197F1848B489C82E10CAFD837337"/>
    <w:rsid w:val="008C1C6D"/>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3E4F99CCB129420B97CBCD104977F56337">
    <w:name w:val="3E4F99CCB129420B97CBCD104977F56337"/>
    <w:rsid w:val="008C1C6D"/>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041C217728674013B1B424BD6B54F4EF36">
    <w:name w:val="041C217728674013B1B424BD6B54F4EF36"/>
    <w:rsid w:val="008C1C6D"/>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4BB755D8BBDD4AC48F4C8B76CD83538031">
    <w:name w:val="4BB755D8BBDD4AC48F4C8B76CD83538031"/>
    <w:rsid w:val="008C1C6D"/>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F8F7EB503F5940069DA46EB0ADFFA5A329">
    <w:name w:val="F8F7EB503F5940069DA46EB0ADFFA5A329"/>
    <w:rsid w:val="008C1C6D"/>
    <w:pPr>
      <w:spacing w:after="0" w:line="480" w:lineRule="auto"/>
      <w:ind w:firstLine="720"/>
    </w:pPr>
    <w:rPr>
      <w:rFonts w:ascii="Times New Roman" w:eastAsiaTheme="minorHAnsi" w:hAnsi="Times New Roman"/>
      <w:color w:val="000000" w:themeColor="text1"/>
      <w:sz w:val="24"/>
    </w:rPr>
  </w:style>
  <w:style w:type="paragraph" w:customStyle="1" w:styleId="513FDCE3E4D4427DA5DBB6007D1B906415">
    <w:name w:val="513FDCE3E4D4427DA5DBB6007D1B906415"/>
    <w:rsid w:val="008C1C6D"/>
    <w:pPr>
      <w:spacing w:after="720" w:line="240" w:lineRule="auto"/>
      <w:jc w:val="center"/>
    </w:pPr>
    <w:rPr>
      <w:rFonts w:ascii="Times New Roman" w:eastAsiaTheme="minorHAnsi" w:hAnsi="Times New Roman"/>
      <w:color w:val="000000" w:themeColor="text1"/>
      <w:sz w:val="24"/>
    </w:rPr>
  </w:style>
  <w:style w:type="paragraph" w:customStyle="1" w:styleId="2A145BAE5A404A3EB39F4DBE8649FC1433">
    <w:name w:val="2A145BAE5A404A3EB39F4DBE8649FC1433"/>
    <w:rsid w:val="008C1C6D"/>
    <w:pPr>
      <w:spacing w:after="0" w:line="240" w:lineRule="auto"/>
      <w:jc w:val="center"/>
    </w:pPr>
    <w:rPr>
      <w:rFonts w:ascii="Times New Roman" w:eastAsiaTheme="minorHAnsi" w:hAnsi="Times New Roman" w:cs="Times New Roman"/>
      <w:color w:val="000000" w:themeColor="text1"/>
      <w:sz w:val="24"/>
    </w:rPr>
  </w:style>
  <w:style w:type="paragraph" w:customStyle="1" w:styleId="046B922E185C41F1BC7816CD3F08261027">
    <w:name w:val="046B922E185C41F1BC7816CD3F08261027"/>
    <w:rsid w:val="008C1C6D"/>
    <w:pPr>
      <w:spacing w:after="0" w:line="240" w:lineRule="auto"/>
      <w:jc w:val="center"/>
    </w:pPr>
    <w:rPr>
      <w:rFonts w:ascii="Times New Roman" w:eastAsiaTheme="minorHAnsi" w:hAnsi="Times New Roman" w:cs="Times New Roman"/>
      <w:color w:val="000000" w:themeColor="text1"/>
      <w:sz w:val="24"/>
    </w:rPr>
  </w:style>
  <w:style w:type="paragraph" w:customStyle="1" w:styleId="FA74F71952294FF3894605739D98C0CE7">
    <w:name w:val="FA74F71952294FF3894605739D98C0CE7"/>
    <w:rsid w:val="008C1C6D"/>
    <w:pPr>
      <w:spacing w:after="0" w:line="240" w:lineRule="auto"/>
      <w:jc w:val="center"/>
    </w:pPr>
    <w:rPr>
      <w:rFonts w:ascii="Times New Roman" w:eastAsiaTheme="minorHAnsi" w:hAnsi="Times New Roman" w:cs="Times New Roman"/>
      <w:color w:val="000000" w:themeColor="text1"/>
      <w:sz w:val="24"/>
    </w:rPr>
  </w:style>
  <w:style w:type="paragraph" w:customStyle="1" w:styleId="B9641DD022C14CE88F24C9731380AC5E5">
    <w:name w:val="B9641DD022C14CE88F24C9731380AC5E5"/>
    <w:rsid w:val="008C1C6D"/>
    <w:pPr>
      <w:spacing w:after="0" w:line="240" w:lineRule="auto"/>
      <w:jc w:val="center"/>
    </w:pPr>
    <w:rPr>
      <w:rFonts w:ascii="Times New Roman" w:eastAsiaTheme="minorHAnsi" w:hAnsi="Times New Roman" w:cs="Times New Roman"/>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6BFE13-1373-48C8-9A51-FCB497969E19}">
  <we:reference id="wa104380122" version="2.1.0.1" store="en-001" storeType="OMEX"/>
  <we:alternateReferences>
    <we:reference id="wa104380122" version="2.1.0.1" store="" storeType="OMEX"/>
  </we:alternateReferences>
  <we:properties>
    <we:property name="rcm.version" value="2"/>
    <we:property name="currentStyle" value="{&quot;id&quot;:&quot;2607&quot;,&quot;styleType&quot;:&quot;refworks&quot;,&quot;name&quot;:&quot;Chicago 16th Edition (Author-Date System)&quot;,&quot;isInstitutional&quot;:false,&quot;citeStyle&quot;:&quot;INTEXT_ONLY&quot;,&quot;isSorted&quot;:false,&quot;usesNumbers&quot;:false,&quot;authorDisambiguation&quot;:&quot;surname_firstname&quot;}"/>
    <we:property name="citations" value="{&quot;-1860116282&quot;:{&quot;referencesIds&quot;:[&quot;doc:584ed7dae4b0ccb8374775f9&quot;],&quot;referencesOptions&quot;:{&quot;doc:584ed7dae4b0ccb8374775f9&quot;:{&quot;author&quot;:true,&quot;year&quot;:true,&quot;pageReplace&quot;:&quot;&quot;,&quot;prefix&quot;:&quot;&quot;,&quot;suffix&quot;:&quot;&quot;}},&quot;hasBrokenReferences&quot;:false,&quot;hasManualEdits&quot;:false,&quot;citationType&quot;:&quot;inline&quot;,&quot;id&quot;:-1860116282,&quot;citationText&quot;:&quot;&lt;span style=\&quot;font-family:Times New Roman;font-size:16px;color:#000000\&quot;&gt;(Allen, Poole, and Walther 2002)&lt;/span&gt;&quot;}}"/>
    <we:property name="rw.control.unlocked"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4EF3C-6DA3-4933-9A2E-D1C29045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4458</Words>
  <Characters>25415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29814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Grace Aymond</dc:creator>
  <cp:keywords/>
  <dc:description/>
  <cp:lastModifiedBy>Tarun Sontam</cp:lastModifiedBy>
  <cp:revision>3</cp:revision>
  <cp:lastPrinted>2021-03-01T02:36:00Z</cp:lastPrinted>
  <dcterms:created xsi:type="dcterms:W3CDTF">2021-05-04T23:24:00Z</dcterms:created>
  <dcterms:modified xsi:type="dcterms:W3CDTF">2021-05-04T23:26:00Z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9042c04d-7b27-3143-8996-55d7396995d9</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